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Israel</w:t>
      </w:r>
      <w:r>
        <w:t xml:space="preserve"> </w:t>
      </w:r>
      <w:r>
        <w:t xml:space="preserve">Tel</w:t>
      </w:r>
      <w:r>
        <w:t xml:space="preserve"> </w:t>
      </w:r>
      <w:r>
        <w:t xml:space="preserve">Aviv</w:t>
      </w:r>
    </w:p>
    <w:bookmarkStart w:id="20" w:name="X9ffe5da5ee60ab60f37e49001add82c53a2d821"/>
    <w:p>
      <w:pPr>
        <w:pStyle w:val="Heading1"/>
      </w:pPr>
      <w:r>
        <w:t xml:space="preserve">Experiment Protocol: Web Designer Efficacy in Israel Tel Aviv</w:t>
      </w:r>
    </w:p>
    <w:p>
      <w:pPr>
        <w:pStyle w:val="FirstParagraph"/>
      </w:pPr>
      <w:r>
        <w:rPr>
          <w:bCs/>
          <w:b/>
        </w:rPr>
        <w:t xml:space="preserve">Protocol ID:</w:t>
      </w:r>
      <w:r>
        <w:t xml:space="preserve"> </w:t>
      </w:r>
      <w:r>
        <w:t xml:space="preserve">WP-TLV-2024-001</w:t>
      </w:r>
    </w:p>
    <w:p>
      <w:pPr>
        <w:pStyle w:val="BodyText"/>
      </w:pPr>
      <w:r>
        <w:rPr>
          <w:bCs/>
          <w:b/>
        </w:rPr>
        <w:t xml:space="preserve">Location:</w:t>
      </w:r>
      <w:r>
        <w:t xml:space="preserve"> </w:t>
      </w:r>
      <w:r>
        <w:t xml:space="preserve">Israel Tel Aviv, Digital Innovation District</w:t>
      </w:r>
    </w:p>
    <w:p>
      <w:pPr>
        <w:pStyle w:val="BodyText"/>
      </w:pPr>
      <w:r>
        <w:rPr>
          <w:bCs/>
          <w:b/>
        </w:rPr>
        <w:t xml:space="preserve">Subject:</w:t>
      </w:r>
      <w:r>
        <w:t xml:space="preserve"> </w:t>
      </w:r>
      <w:r>
        <w:t xml:space="preserve">Web Designer Performance and User Engagement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impact of specific Web Designer strategies on user engagement and conversion rates within the unique digital ecosystem of Israel Tel Aviv. As a global hub for technology and startups, Tel Aviv presents a distinct demographic characterized by high digital literacy, rapid adoption of new technologies, and a preference for minimalist, efficient user interfaces.</w:t>
      </w:r>
    </w:p>
    <w:p>
      <w:pPr>
        <w:pStyle w:val="BodyText"/>
      </w:pPr>
      <w:r>
        <w:t xml:space="preserve">The primary objective is to determine how variations in design aesthetics, navigation structures, and content presentation influence user behavior among Tel Aviv-based users. This study aims to provide empirical data that can guide Web Designers in optimizing digital experiences for this specific market.</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effectiveness of different Web Designer approaches in enhancing user engagement on mobile and desktop platforms.</w:t>
      </w:r>
    </w:p>
    <w:p>
      <w:pPr>
        <w:numPr>
          <w:ilvl w:val="0"/>
          <w:numId w:val="1001"/>
        </w:numPr>
        <w:pStyle w:val="Compact"/>
      </w:pPr>
      <w:r>
        <w:t xml:space="preserve">To evaluate the impact of culturally relevant design elements on user trust and conversion rates in Israel Tel Aviv.</w:t>
      </w:r>
    </w:p>
    <w:p>
      <w:pPr>
        <w:numPr>
          <w:ilvl w:val="0"/>
          <w:numId w:val="1001"/>
        </w:numPr>
        <w:pStyle w:val="Compact"/>
      </w:pPr>
      <w:r>
        <w:t xml:space="preserve">To identify key performance indicators (KPIs) that correlate with successful Web Designer interventions in the Tel Aviv market.</w:t>
      </w:r>
    </w:p>
    <w:p>
      <w:pPr>
        <w:numPr>
          <w:ilvl w:val="0"/>
          <w:numId w:val="1001"/>
        </w:numPr>
        <w:pStyle w:val="Compact"/>
      </w:pPr>
      <w:r>
        <w:t xml:space="preserve">To provide actionable insights for Web Designers working with clients in the Israeli tech sector.</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Participants will be randomly assigned to one of three groups, each exposed to a different Web Designer-created interface variant. The variants will differ in layout, color scheme, and content hierarchy while maintaining consistent core functionality.</w:t>
      </w:r>
    </w:p>
    <w:bookmarkEnd w:id="23"/>
    <w:bookmarkStart w:id="24" w:name="participants"/>
    <w:p>
      <w:pPr>
        <w:pStyle w:val="Heading3"/>
      </w:pPr>
      <w:r>
        <w:t xml:space="preserve">3.2 Participants</w:t>
      </w:r>
    </w:p>
    <w:p>
      <w:pPr>
        <w:pStyle w:val="FirstParagraph"/>
      </w:pPr>
      <w:r>
        <w:t xml:space="preserve">The target population consists of adults aged 18-65 residing in Israel Tel Aviv. Participants will be recruited through local digital marketing channels, including social media platforms popular in Israel, such as Facebook, Instagram, and LinkedIn. A minimum sample size of 300 participants will be required to ensure statistical significance.</w:t>
      </w:r>
    </w:p>
    <w:p>
      <w:pPr>
        <w:pStyle w:val="BodyText"/>
      </w:pPr>
      <w:r>
        <w:t xml:space="preserve">Inclusion criteria:</w:t>
      </w:r>
    </w:p>
    <w:p>
      <w:pPr>
        <w:numPr>
          <w:ilvl w:val="0"/>
          <w:numId w:val="1002"/>
        </w:numPr>
        <w:pStyle w:val="Compact"/>
      </w:pPr>
      <w:r>
        <w:t xml:space="preserve">Resident of Israel Tel Aviv for at least six months.</w:t>
      </w:r>
    </w:p>
    <w:p>
      <w:pPr>
        <w:numPr>
          <w:ilvl w:val="0"/>
          <w:numId w:val="1002"/>
        </w:numPr>
        <w:pStyle w:val="Compact"/>
      </w:pPr>
      <w:r>
        <w:t xml:space="preserve">Regular internet user (at least 3 hours per day).</w:t>
      </w:r>
    </w:p>
    <w:p>
      <w:pPr>
        <w:numPr>
          <w:ilvl w:val="0"/>
          <w:numId w:val="1002"/>
        </w:numPr>
        <w:pStyle w:val="Compact"/>
      </w:pPr>
      <w:r>
        <w:t xml:space="preserve">Fluent in Hebrew or English.</w:t>
      </w:r>
    </w:p>
    <w:bookmarkEnd w:id="24"/>
    <w:bookmarkStart w:id="25" w:name="materials"/>
    <w:p>
      <w:pPr>
        <w:pStyle w:val="Heading3"/>
      </w:pPr>
      <w:r>
        <w:t xml:space="preserve">3.3 Materials</w:t>
      </w:r>
    </w:p>
    <w:p>
      <w:pPr>
        <w:pStyle w:val="FirstParagraph"/>
      </w:pPr>
      <w:r>
        <w:t xml:space="preserve">Three distinct website prototypes will be developed by experienced Web Designers. Each prototype will be designed to reflect different design philosophies:</w:t>
      </w:r>
    </w:p>
    <w:p>
      <w:pPr>
        <w:numPr>
          <w:ilvl w:val="0"/>
          <w:numId w:val="1003"/>
        </w:numPr>
        <w:pStyle w:val="Compact"/>
      </w:pPr>
      <w:r>
        <w:rPr>
          <w:bCs/>
          <w:b/>
        </w:rPr>
        <w:t xml:space="preserve">Variant A:</w:t>
      </w:r>
      <w:r>
        <w:t xml:space="preserve"> </w:t>
      </w:r>
      <w:r>
        <w:t xml:space="preserve">Minimalist design with a focus on speed and efficiency.</w:t>
      </w:r>
    </w:p>
    <w:p>
      <w:pPr>
        <w:numPr>
          <w:ilvl w:val="0"/>
          <w:numId w:val="1003"/>
        </w:numPr>
        <w:pStyle w:val="Compact"/>
      </w:pPr>
      <w:r>
        <w:rPr>
          <w:bCs/>
          <w:b/>
        </w:rPr>
        <w:t xml:space="preserve">Variant B:</w:t>
      </w:r>
      <w:r>
        <w:t xml:space="preserve"> </w:t>
      </w:r>
      <w:r>
        <w:t xml:space="preserve">Visually rich design with high-quality imagery and animations.</w:t>
      </w:r>
    </w:p>
    <w:p>
      <w:pPr>
        <w:numPr>
          <w:ilvl w:val="0"/>
          <w:numId w:val="1003"/>
        </w:numPr>
        <w:pStyle w:val="Compact"/>
      </w:pPr>
      <w:r>
        <w:rPr>
          <w:bCs/>
          <w:b/>
        </w:rPr>
        <w:t xml:space="preserve">Variant C:</w:t>
      </w:r>
      <w:r>
        <w:t xml:space="preserve"> </w:t>
      </w:r>
      <w:r>
        <w:t xml:space="preserve">Hybrid design combining elements of A and B.</w:t>
      </w:r>
    </w:p>
    <w:p>
      <w:pPr>
        <w:pStyle w:val="FirstParagraph"/>
      </w:pPr>
      <w:r>
        <w:t xml:space="preserve">All prototypes will be hosted on secure servers and optimized for both mobile and desktop devices.</w:t>
      </w:r>
    </w:p>
    <w:bookmarkEnd w:id="25"/>
    <w:bookmarkEnd w:id="26"/>
    <w:bookmarkStart w:id="31" w:name="procedure"/>
    <w:p>
      <w:pPr>
        <w:pStyle w:val="Heading2"/>
      </w:pPr>
      <w:r>
        <w:t xml:space="preserve">4. Procedure</w:t>
      </w:r>
    </w:p>
    <w:bookmarkStart w:id="27" w:name="recruitment"/>
    <w:p>
      <w:pPr>
        <w:pStyle w:val="Heading3"/>
      </w:pPr>
      <w:r>
        <w:t xml:space="preserve">4.1 Recruitment</w:t>
      </w:r>
    </w:p>
    <w:p>
      <w:pPr>
        <w:pStyle w:val="FirstParagraph"/>
      </w:pPr>
      <w:r>
        <w:t xml:space="preserve">Participants will be recruited via online advertisements targeting residents of Israel Tel Aviv. Interested individuals will be directed to a screening page where they will confirm their eligibility and provide informed consent.</w:t>
      </w:r>
    </w:p>
    <w:bookmarkEnd w:id="27"/>
    <w:bookmarkStart w:id="28" w:name="randomization"/>
    <w:p>
      <w:pPr>
        <w:pStyle w:val="Heading3"/>
      </w:pPr>
      <w:r>
        <w:t xml:space="preserve">4.2 Randomization</w:t>
      </w:r>
    </w:p>
    <w:p>
      <w:pPr>
        <w:pStyle w:val="FirstParagraph"/>
      </w:pPr>
      <w:r>
        <w:t xml:space="preserve">Upon consent, participants will be randomly assigned to one of the three groups using a computer-generated randomization algorithm. This ensures that each participant has an equal chance of being assigned to any group.</w:t>
      </w:r>
    </w:p>
    <w:bookmarkEnd w:id="28"/>
    <w:bookmarkStart w:id="29" w:name="intervention"/>
    <w:p>
      <w:pPr>
        <w:pStyle w:val="Heading3"/>
      </w:pPr>
      <w:r>
        <w:t xml:space="preserve">4.3 Intervention</w:t>
      </w:r>
    </w:p>
    <w:p>
      <w:pPr>
        <w:pStyle w:val="FirstParagraph"/>
      </w:pPr>
      <w:r>
        <w:t xml:space="preserve">Participants will be asked to complete a series of tasks on the assigned website prototype. Tasks will include navigating to specific pages, finding information, and completing a simulated purchase. The time taken to complete each task and the number of errors made will be recorded.</w:t>
      </w:r>
    </w:p>
    <w:bookmarkEnd w:id="29"/>
    <w:bookmarkStart w:id="30" w:name="data-collection"/>
    <w:p>
      <w:pPr>
        <w:pStyle w:val="Heading3"/>
      </w:pPr>
      <w:r>
        <w:t xml:space="preserve">4.4 Data Collection</w:t>
      </w:r>
    </w:p>
    <w:p>
      <w:pPr>
        <w:pStyle w:val="FirstParagraph"/>
      </w:pPr>
      <w:r>
        <w:t xml:space="preserve">Data will be collected through automated tracking tools embedded in the website prototypes. Metrics will include page load times, click-through rates, bounce rates, and task completion times. Additionally, participants will complete a post-task survey assessing their satisfaction and perceived usability of the website.</w:t>
      </w:r>
    </w:p>
    <w:bookmarkEnd w:id="30"/>
    <w:bookmarkEnd w:id="31"/>
    <w:bookmarkStart w:id="32" w:name="data-analysis"/>
    <w:p>
      <w:pPr>
        <w:pStyle w:val="Heading2"/>
      </w:pPr>
      <w:r>
        <w:t xml:space="preserve">5. Data Analysis</w:t>
      </w:r>
    </w:p>
    <w:p>
      <w:pPr>
        <w:pStyle w:val="FirstParagraph"/>
      </w:pPr>
      <w:r>
        <w:t xml:space="preserve">Data will be analyzed using statistical software. Descriptive statistics will be used to summarize participant demographics and task performance. Inferential statistics, including ANOVA and regression analysis, will be employed to determine the significance of differences between groups. The analysis will focus on identifying which Web Designer strategies are most effective in enhancing user engagement and conversion rates in Israel Tel Aviv.</w:t>
      </w:r>
    </w:p>
    <w:bookmarkEnd w:id="32"/>
    <w:bookmarkStart w:id="33" w:name="ethical-considerations"/>
    <w:p>
      <w:pPr>
        <w:pStyle w:val="Heading2"/>
      </w:pPr>
      <w:r>
        <w:t xml:space="preserve">6. Ethical Considerations</w:t>
      </w:r>
    </w:p>
    <w:p>
      <w:pPr>
        <w:pStyle w:val="FirstParagraph"/>
      </w:pPr>
      <w:r>
        <w:t xml:space="preserve">This experiment will adhere to ethical guidelines for research involving human subjects. Informed consent will be obtained from all participants prior to their involvement. Participants will be informed of their right to withdraw from the study at any time without penalty. All data will be anonymized and stored securely to protect participant confidentiality.</w:t>
      </w:r>
    </w:p>
    <w:bookmarkEnd w:id="33"/>
    <w:bookmarkStart w:id="34"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Development of website prototypes and recruitment materials.</w:t>
            </w:r>
          </w:p>
        </w:tc>
      </w:tr>
      <w:tr>
        <w:tc>
          <w:tcPr/>
          <w:p>
            <w:pPr>
              <w:pStyle w:val="Compact"/>
              <w:jc w:val="left"/>
            </w:pPr>
            <w:r>
              <w:t xml:space="preserve">Recruitment</w:t>
            </w:r>
          </w:p>
        </w:tc>
        <w:tc>
          <w:tcPr/>
          <w:p>
            <w:pPr>
              <w:pStyle w:val="Compact"/>
              <w:jc w:val="left"/>
            </w:pPr>
            <w:r>
              <w:t xml:space="preserve">3 weeks</w:t>
            </w:r>
          </w:p>
        </w:tc>
        <w:tc>
          <w:tcPr/>
          <w:p>
            <w:pPr>
              <w:pStyle w:val="Compact"/>
              <w:jc w:val="left"/>
            </w:pPr>
            <w:r>
              <w:t xml:space="preserve">Recruitment of participants and randomization.</w:t>
            </w:r>
          </w:p>
        </w:tc>
      </w:tr>
      <w:tr>
        <w:tc>
          <w:tcPr/>
          <w:p>
            <w:pPr>
              <w:pStyle w:val="Compact"/>
              <w:jc w:val="left"/>
            </w:pPr>
            <w:r>
              <w:t xml:space="preserve">Intervention</w:t>
            </w:r>
          </w:p>
        </w:tc>
        <w:tc>
          <w:tcPr/>
          <w:p>
            <w:pPr>
              <w:pStyle w:val="Compact"/>
              <w:jc w:val="left"/>
            </w:pPr>
            <w:r>
              <w:t xml:space="preserve">4 weeks</w:t>
            </w:r>
          </w:p>
        </w:tc>
        <w:tc>
          <w:tcPr/>
          <w:p>
            <w:pPr>
              <w:pStyle w:val="Compact"/>
              <w:jc w:val="left"/>
            </w:pPr>
            <w:r>
              <w:t xml:space="preserve">Participants complete tasks on assigned prototypes.</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Analysis of collected data and preparation of results.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Compilation of findings and dissemination of results.</w:t>
            </w:r>
          </w:p>
        </w:tc>
      </w:tr>
    </w:tbl>
    <w:bookmarkEnd w:id="34"/>
    <w:bookmarkStart w:id="35" w:name="conclusion"/>
    <w:p>
      <w:pPr>
        <w:pStyle w:val="Heading2"/>
      </w:pPr>
      <w:r>
        <w:t xml:space="preserve">8. Conclusion</w:t>
      </w:r>
    </w:p>
    <w:p>
      <w:pPr>
        <w:pStyle w:val="FirstParagraph"/>
      </w:pPr>
      <w:r>
        <w:t xml:space="preserve">This Experiment Protocol provides a structured approach to evaluating the effectiveness of Web Designer strategies in the context of Israel Tel Aviv. By systematically testing different design approaches, this study aims to generate valuable insights that can inform best practices for Web Designers operating in this dynamic market. The findings will contribute to a deeper understanding of how design elements influence user behavior and can be leveraged to create more engaging and effective digital experiences.</w:t>
      </w:r>
    </w:p>
    <w:bookmarkEnd w:id="35"/>
    <w:p>
      <w:pPr>
        <w:pStyle w:val="BodyText"/>
      </w:pPr>
      <w:r>
        <w:rPr>
          <w:bCs/>
          <w:b/>
        </w:rPr>
        <w:t xml:space="preserve">Note:</w:t>
      </w:r>
      <w:r>
        <w:t xml:space="preserve"> </w:t>
      </w:r>
      <w:r>
        <w:t xml:space="preserve">This protocol is subject to review and approval by the relevant ethics committee before implementation. Any modifications to the protocol must be documented and approved prior to execution.</w:t>
      </w:r>
    </w:p>
    <w:p>
      <w:pPr>
        <w:pStyle w:val="BodyText"/>
      </w:pPr>
      <w:r>
        <w:t xml:space="preserve">© 2023 Web Designer Research Initiative, Israel Tel Aviv.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Israel Tel Aviv</dc:title>
  <dc:creator/>
  <dc:language>en</dc:language>
  <cp:keywords/>
  <dcterms:created xsi:type="dcterms:W3CDTF">2026-10-10T02:45:46Z</dcterms:created>
  <dcterms:modified xsi:type="dcterms:W3CDTF">2026-10-10T02:45:46Z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