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Japan</w:t>
      </w:r>
      <w:r>
        <w:t xml:space="preserve"> </w:t>
      </w:r>
      <w:r>
        <w:t xml:space="preserve">Tokyo</w:t>
      </w:r>
    </w:p>
    <w:bookmarkStart w:id="20" w:name="X032afb8989abdb897515c0da8888512d4bfa535"/>
    <w:p>
      <w:pPr>
        <w:pStyle w:val="Heading1"/>
      </w:pPr>
      <w:r>
        <w:t xml:space="preserve">Experiment Protocol: Web Designer Workflow and User Experience Optimization</w:t>
      </w:r>
    </w:p>
    <w:p>
      <w:pPr>
        <w:pStyle w:val="FirstParagraph"/>
      </w:pPr>
      <w:r>
        <w:rPr>
          <w:bCs/>
          <w:b/>
        </w:rPr>
        <w:t xml:space="preserve">Location:</w:t>
      </w:r>
      <w:r>
        <w:t xml:space="preserve"> </w:t>
      </w:r>
      <w:r>
        <w:t xml:space="preserve">Japan Tokyo</w:t>
      </w:r>
    </w:p>
    <w:p>
      <w:pPr>
        <w:pStyle w:val="BodyText"/>
      </w:pPr>
      <w:r>
        <w:rPr>
          <w:bCs/>
          <w:b/>
        </w:rPr>
        <w:t xml:space="preserve">Subject:</w:t>
      </w:r>
      <w:r>
        <w:t xml:space="preserve"> </w:t>
      </w:r>
      <w:r>
        <w:t xml:space="preserve">Web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design decisions, and user experience (UX) outcomes produced by a Web Designer operating within the specific digital ecosystem of Japan Tokyo. Tokyo represents one of the world's most advanced digital markets, characterized by high mobile penetration, unique user expectations regarding information density, and strict cultural norms for online interaction.</w:t>
      </w:r>
    </w:p>
    <w:p>
      <w:pPr>
        <w:pStyle w:val="BodyText"/>
      </w:pPr>
      <w:r>
        <w:t xml:space="preserve">The primary objective of this experiment is to determine how a Web Designer adapts global design standards to the local Tokyo context. Specifically, we aim to measure the impact of localized design choices on user engagement, conversion rates, and accessibility compliance within the Japanese market.</w:t>
      </w:r>
    </w:p>
    <w:bookmarkEnd w:id="21"/>
    <w:bookmarkStart w:id="22" w:name="scope-and-context"/>
    <w:p>
      <w:pPr>
        <w:pStyle w:val="Heading2"/>
      </w:pPr>
      <w:r>
        <w:t xml:space="preserve">2. Scope and Context</w:t>
      </w:r>
    </w:p>
    <w:p>
      <w:pPr>
        <w:pStyle w:val="FirstParagraph"/>
      </w:pPr>
      <w:r>
        <w:t xml:space="preserve">The scope of this experiment is limited to the design and development phase of a responsive web application intended for a Tokyo-based audience. The Web Designer is expected to navigate the following contextual factors:</w:t>
      </w:r>
    </w:p>
    <w:p>
      <w:pPr>
        <w:numPr>
          <w:ilvl w:val="0"/>
          <w:numId w:val="1001"/>
        </w:numPr>
        <w:pStyle w:val="Compact"/>
      </w:pPr>
      <w:r>
        <w:rPr>
          <w:bCs/>
          <w:b/>
        </w:rPr>
        <w:t xml:space="preserve">Mobile-First Environment:</w:t>
      </w:r>
      <w:r>
        <w:t xml:space="preserve"> </w:t>
      </w:r>
      <w:r>
        <w:t xml:space="preserve">Tokyo users predominantly access the web via smartphones. The Web Designer must prioritize mobile layouts over desktop views.</w:t>
      </w:r>
    </w:p>
    <w:p>
      <w:pPr>
        <w:numPr>
          <w:ilvl w:val="0"/>
          <w:numId w:val="1001"/>
        </w:numPr>
        <w:pStyle w:val="Compact"/>
      </w:pPr>
      <w:r>
        <w:rPr>
          <w:bCs/>
          <w:b/>
        </w:rPr>
        <w:t xml:space="preserve">Information Density:</w:t>
      </w:r>
      <w:r>
        <w:t xml:space="preserve"> </w:t>
      </w:r>
      <w:r>
        <w:t xml:space="preserve">Unlike Western minimalist trends, Japanese web users often prefer high information density. The Web Designer must balance clarity with comprehensive content presentation.</w:t>
      </w:r>
    </w:p>
    <w:p>
      <w:pPr>
        <w:numPr>
          <w:ilvl w:val="0"/>
          <w:numId w:val="1001"/>
        </w:numPr>
        <w:pStyle w:val="Compact"/>
      </w:pPr>
      <w:r>
        <w:rPr>
          <w:bCs/>
          <w:b/>
        </w:rPr>
        <w:t xml:space="preserve">Cultural Nuances:</w:t>
      </w:r>
      <w:r>
        <w:t xml:space="preserve"> </w:t>
      </w:r>
      <w:r>
        <w:t xml:space="preserve">The Web Designer must incorporate appropriate color psychology, imagery, and language that resonate with Tokyo residents, avoiding cultural missteps.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involves a single Web Designer with at least three years of experience in UI/UX design. The participant must have a working knowledge of Japanese culture or access to local consultation resources. The target audience for the design output consists of 500 users residing in the Tokyo metropolitan area, aged 20 to 45.</w:t>
      </w:r>
    </w:p>
    <w:bookmarkEnd w:id="23"/>
    <w:bookmarkStart w:id="24" w:name="experimental-design"/>
    <w:p>
      <w:pPr>
        <w:pStyle w:val="Heading3"/>
      </w:pPr>
      <w:r>
        <w:t xml:space="preserve">3.2 Experimental Design</w:t>
      </w:r>
    </w:p>
    <w:p>
      <w:pPr>
        <w:pStyle w:val="FirstParagraph"/>
      </w:pPr>
      <w:r>
        <w:t xml:space="preserve">The experiment will utilize an A/B testing framework. The Web Designer will create two distinct versions of a landing page:</w:t>
      </w:r>
    </w:p>
    <w:p>
      <w:pPr>
        <w:numPr>
          <w:ilvl w:val="0"/>
          <w:numId w:val="1002"/>
        </w:numPr>
        <w:pStyle w:val="Compact"/>
      </w:pPr>
      <w:r>
        <w:rPr>
          <w:bCs/>
          <w:b/>
        </w:rPr>
        <w:t xml:space="preserve">Version A (Global Standard):</w:t>
      </w:r>
      <w:r>
        <w:t xml:space="preserve"> </w:t>
      </w:r>
      <w:r>
        <w:t xml:space="preserve">A design based on standard Western minimalist principles, low information density, and English-centric navigation structures.</w:t>
      </w:r>
    </w:p>
    <w:p>
      <w:pPr>
        <w:numPr>
          <w:ilvl w:val="0"/>
          <w:numId w:val="1002"/>
        </w:numPr>
        <w:pStyle w:val="Compact"/>
      </w:pPr>
      <w:r>
        <w:rPr>
          <w:bCs/>
          <w:b/>
        </w:rPr>
        <w:t xml:space="preserve">Version B (Tokyo Adapted):</w:t>
      </w:r>
      <w:r>
        <w:t xml:space="preserve"> </w:t>
      </w:r>
      <w:r>
        <w:t xml:space="preserve">A design adapted by the Web Designer specifically for the Japan Tokyo market, featuring higher information density, localized navigation patterns, and culturally relevant imagery.</w:t>
      </w:r>
    </w:p>
    <w:bookmarkEnd w:id="24"/>
    <w:bookmarkStart w:id="25" w:name="procedure"/>
    <w:p>
      <w:pPr>
        <w:pStyle w:val="Heading3"/>
      </w:pPr>
      <w:r>
        <w:t xml:space="preserve">3.3 Procedure</w:t>
      </w:r>
    </w:p>
    <w:p>
      <w:pPr>
        <w:numPr>
          <w:ilvl w:val="0"/>
          <w:numId w:val="1003"/>
        </w:numPr>
        <w:pStyle w:val="Compact"/>
      </w:pPr>
      <w:r>
        <w:rPr>
          <w:bCs/>
          <w:b/>
        </w:rPr>
        <w:t xml:space="preserve">Briefing:</w:t>
      </w:r>
      <w:r>
        <w:t xml:space="preserve"> </w:t>
      </w:r>
      <w:r>
        <w:t xml:space="preserve">The Web Designer receives a product brief for a fictional e-commerce service launching in Tokyo.</w:t>
      </w:r>
    </w:p>
    <w:p>
      <w:pPr>
        <w:numPr>
          <w:ilvl w:val="0"/>
          <w:numId w:val="1003"/>
        </w:numPr>
        <w:pStyle w:val="Compact"/>
      </w:pPr>
      <w:r>
        <w:rPr>
          <w:bCs/>
          <w:b/>
        </w:rPr>
        <w:t xml:space="preserve">Design Phase:</w:t>
      </w:r>
      <w:r>
        <w:t xml:space="preserve"> </w:t>
      </w:r>
      <w:r>
        <w:t xml:space="preserve">The Web Designer creates Version A and Version B within a two-week period.</w:t>
      </w:r>
    </w:p>
    <w:p>
      <w:pPr>
        <w:numPr>
          <w:ilvl w:val="0"/>
          <w:numId w:val="1003"/>
        </w:numPr>
        <w:pStyle w:val="Compact"/>
      </w:pPr>
      <w:r>
        <w:rPr>
          <w:bCs/>
          <w:b/>
        </w:rPr>
        <w:t xml:space="preserve">Deployment:</w:t>
      </w:r>
      <w:r>
        <w:t xml:space="preserve"> </w:t>
      </w:r>
      <w:r>
        <w:t xml:space="preserve">Both versions are deployed to a live server accessible only to the recruited Tokyo-based test group.</w:t>
      </w:r>
    </w:p>
    <w:p>
      <w:pPr>
        <w:numPr>
          <w:ilvl w:val="0"/>
          <w:numId w:val="1003"/>
        </w:numPr>
        <w:pStyle w:val="Compact"/>
      </w:pPr>
      <w:r>
        <w:rPr>
          <w:bCs/>
          <w:b/>
        </w:rPr>
        <w:t xml:space="preserve">Data Collection:</w:t>
      </w:r>
      <w:r>
        <w:t xml:space="preserve"> </w:t>
      </w:r>
      <w:r>
        <w:t xml:space="preserve">User interactions are tracked over a period of 14 days.</w:t>
      </w:r>
    </w:p>
    <w:p>
      <w:pPr>
        <w:numPr>
          <w:ilvl w:val="0"/>
          <w:numId w:val="1003"/>
        </w:numPr>
        <w:pStyle w:val="Compact"/>
      </w:pPr>
      <w:r>
        <w:rPr>
          <w:bCs/>
          <w:b/>
        </w:rPr>
        <w:t xml:space="preserve">Analysis:</w:t>
      </w:r>
      <w:r>
        <w:t xml:space="preserve"> </w:t>
      </w:r>
      <w:r>
        <w:t xml:space="preserve">Metrics are compared to evaluate the effectiveness of the Web Designer's localization strategies.</w:t>
      </w:r>
    </w:p>
    <w:bookmarkEnd w:id="25"/>
    <w:bookmarkEnd w:id="26"/>
    <w:bookmarkStart w:id="27" w:name="key-performance-indicators-kpis"/>
    <w:p>
      <w:pPr>
        <w:pStyle w:val="Heading2"/>
      </w:pPr>
      <w:r>
        <w:t xml:space="preserve">4. Key Performance Indicators (KPIs)</w:t>
      </w:r>
    </w:p>
    <w:p>
      <w:pPr>
        <w:pStyle w:val="FirstParagraph"/>
      </w:pPr>
      <w:r>
        <w:t xml:space="preserve">The success of the Web Designer's adaptation to the Japan Tokyo market will be measured using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Time on Page</w:t>
            </w:r>
          </w:p>
        </w:tc>
        <w:tc>
          <w:tcPr/>
          <w:p>
            <w:pPr>
              <w:pStyle w:val="Compact"/>
              <w:jc w:val="left"/>
            </w:pPr>
            <w:r>
              <w:t xml:space="preserve">Average duration users spend on the landing page.</w:t>
            </w:r>
          </w:p>
        </w:tc>
        <w:tc>
          <w:tcPr/>
          <w:p>
            <w:pPr>
              <w:pStyle w:val="Compact"/>
              <w:jc w:val="left"/>
            </w:pPr>
            <w:r>
              <w:t xml:space="preserve">Version B &gt; Version A</w:t>
            </w:r>
          </w:p>
        </w:tc>
      </w:tr>
      <w:tr>
        <w:tc>
          <w:tcPr/>
          <w:p>
            <w:pPr>
              <w:pStyle w:val="Compact"/>
              <w:jc w:val="left"/>
            </w:pPr>
            <w:r>
              <w:t xml:space="preserve">Scroll Depth</w:t>
            </w:r>
          </w:p>
        </w:tc>
        <w:tc>
          <w:tcPr/>
          <w:p>
            <w:pPr>
              <w:pStyle w:val="Compact"/>
              <w:jc w:val="left"/>
            </w:pPr>
            <w:r>
              <w:t xml:space="preserve">Percentage of the page viewed by users.</w:t>
            </w:r>
          </w:p>
        </w:tc>
        <w:tc>
          <w:tcPr/>
          <w:p>
            <w:pPr>
              <w:pStyle w:val="Compact"/>
              <w:jc w:val="left"/>
            </w:pPr>
            <w:r>
              <w:t xml:space="preserve">Version B &gt; Version A</w:t>
            </w:r>
          </w:p>
        </w:tc>
      </w:tr>
      <w:tr>
        <w:tc>
          <w:tcPr/>
          <w:p>
            <w:pPr>
              <w:pStyle w:val="Compact"/>
              <w:jc w:val="left"/>
            </w:pPr>
            <w:r>
              <w:t xml:space="preserve">Conversion Rate</w:t>
            </w:r>
          </w:p>
        </w:tc>
        <w:tc>
          <w:tcPr/>
          <w:p>
            <w:pPr>
              <w:pStyle w:val="Compact"/>
              <w:jc w:val="left"/>
            </w:pPr>
            <w:r>
              <w:t xml:space="preserve">Percentage of users completing the primary call-to-action.</w:t>
            </w:r>
          </w:p>
        </w:tc>
        <w:tc>
          <w:tcPr/>
          <w:p>
            <w:pPr>
              <w:pStyle w:val="Compact"/>
              <w:jc w:val="left"/>
            </w:pPr>
            <w:r>
              <w:t xml:space="preserve">Version B &gt; Version A</w:t>
            </w:r>
          </w:p>
        </w:tc>
      </w:tr>
      <w:tr>
        <w:tc>
          <w:tcPr/>
          <w:p>
            <w:pPr>
              <w:pStyle w:val="Compact"/>
              <w:jc w:val="left"/>
            </w:pPr>
            <w:r>
              <w:t xml:space="preserve">Bounce Rate</w:t>
            </w:r>
          </w:p>
        </w:tc>
        <w:tc>
          <w:tcPr/>
          <w:p>
            <w:pPr>
              <w:pStyle w:val="Compact"/>
              <w:jc w:val="left"/>
            </w:pPr>
            <w:r>
              <w:t xml:space="preserve">Percentage of users leaving without interaction.</w:t>
            </w:r>
          </w:p>
        </w:tc>
        <w:tc>
          <w:tcPr/>
          <w:p>
            <w:pPr>
              <w:pStyle w:val="Compact"/>
              <w:jc w:val="left"/>
            </w:pPr>
            <w:r>
              <w:t xml:space="preserve">Version B &lt; Version A</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must adhere to the</w:t>
      </w:r>
      <w:r>
        <w:t xml:space="preserve"> </w:t>
      </w:r>
      <w:r>
        <w:rPr>
          <w:bCs/>
          <w:b/>
        </w:rPr>
        <w:t xml:space="preserve">Act on the Protection of Personal Information (APPI)</w:t>
      </w:r>
      <w:r>
        <w:t xml:space="preserve"> </w:t>
      </w:r>
      <w:r>
        <w:t xml:space="preserve">of Japan. All data collected from users in Tokyo must be anonymized. Informed consent must be obtained from all participants prior to data collection. The Web Designer must ensure that the design does not exploit user vulnerabilities or use dark patterns that could be considered unethical under Japanese consumer protection laws.</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4"/>
        </w:numPr>
        <w:pStyle w:val="Compact"/>
      </w:pPr>
      <w:r>
        <w:rPr>
          <w:bCs/>
          <w:b/>
        </w:rPr>
        <w:t xml:space="preserve">Cultural Misinterpretation:</w:t>
      </w:r>
      <w:r>
        <w:t xml:space="preserve"> </w:t>
      </w:r>
      <w:r>
        <w:t xml:space="preserve">The Web Designer may inadvertently use symbols or colors with negative connotations in Japan. Mitigation: Mandatory review by a local cultural consultant.</w:t>
      </w:r>
    </w:p>
    <w:p>
      <w:pPr>
        <w:numPr>
          <w:ilvl w:val="0"/>
          <w:numId w:val="1004"/>
        </w:numPr>
        <w:pStyle w:val="Compact"/>
      </w:pPr>
      <w:r>
        <w:rPr>
          <w:bCs/>
          <w:b/>
        </w:rPr>
        <w:t xml:space="preserve">Technical Latency:</w:t>
      </w:r>
      <w:r>
        <w:t xml:space="preserve"> </w:t>
      </w:r>
      <w:r>
        <w:t xml:space="preserve">Servers must be located in or near Tokyo to ensure fast load times, as Japanese users have low tolerance for slow websites.</w:t>
      </w:r>
    </w:p>
    <w:p>
      <w:pPr>
        <w:numPr>
          <w:ilvl w:val="0"/>
          <w:numId w:val="1004"/>
        </w:numPr>
        <w:pStyle w:val="Compact"/>
      </w:pPr>
      <w:r>
        <w:rPr>
          <w:bCs/>
          <w:b/>
        </w:rPr>
        <w:t xml:space="preserve">Language Barriers:</w:t>
      </w:r>
      <w:r>
        <w:t xml:space="preserve"> </w:t>
      </w:r>
      <w:r>
        <w:t xml:space="preserve">If the Web Designer is not fluent in Japanese, translation errors may occur. Mitigation: Use of professional localization services.</w:t>
      </w:r>
    </w:p>
    <w:bookmarkEnd w:id="29"/>
    <w:bookmarkStart w:id="30" w:name="conclusion-and-reporting"/>
    <w:p>
      <w:pPr>
        <w:pStyle w:val="Heading2"/>
      </w:pPr>
      <w:r>
        <w:t xml:space="preserve">7. Conclusion and Reporting</w:t>
      </w:r>
    </w:p>
    <w:p>
      <w:pPr>
        <w:pStyle w:val="FirstParagraph"/>
      </w:pPr>
      <w:r>
        <w:t xml:space="preserve">Upon completion of the 14-day testing period, the Web Designer will submit a comprehensive report detailing the design rationale for Version B. The report must explicitly link design decisions to the observed performance metrics. This Experiment Protocol serves as a rigorous framework for understanding the critical role of localization in web design, specifically highlighting the unique demands of the Japan Tokyo market. The findings will contribute to best practices for international Web Designers entering the Japanese digital space.</w:t>
      </w:r>
    </w:p>
    <w:bookmarkEnd w:id="30"/>
    <w:p>
      <w:pPr>
        <w:pStyle w:val="BodyText"/>
      </w:pPr>
      <w:r>
        <w:t xml:space="preserve">© 2023 Experiment Protocol Documentation. All rights reserved. Prepared for use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Japan Tokyo</dc:title>
  <dc:creator/>
  <dc:language>en</dc:language>
  <cp:keywords/>
  <dcterms:created xsi:type="dcterms:W3CDTF">2026-10-10T04:29:49Z</dcterms:created>
  <dcterms:modified xsi:type="dcterms:W3CDTF">2026-10-10T04:29:49Z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