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Mexico</w:t>
      </w:r>
      <w:r>
        <w:t xml:space="preserve"> </w:t>
      </w:r>
      <w:r>
        <w:t xml:space="preserve">City</w:t>
      </w:r>
    </w:p>
    <w:bookmarkStart w:id="20" w:name="X8d87bdd1c05ca18417c7cd285c94437f2108a1a"/>
    <w:p>
      <w:pPr>
        <w:pStyle w:val="Heading1"/>
      </w:pPr>
      <w:r>
        <w:t xml:space="preserve">Experiment Protocol: Web Designer Performance and User Engagement in Mexico City</w:t>
      </w:r>
    </w:p>
    <w:p>
      <w:pPr>
        <w:pStyle w:val="FirstParagraph"/>
      </w:pPr>
      <w:r>
        <w:rPr>
          <w:bCs/>
          <w:b/>
        </w:rPr>
        <w:t xml:space="preserve">Document ID:</w:t>
      </w:r>
      <w:r>
        <w:t xml:space="preserve"> </w:t>
      </w:r>
      <w:r>
        <w:t xml:space="preserve">EXP-MX-CDMX-WD-2024-001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Mexico City, Mexico</w:t>
      </w:r>
    </w:p>
    <w:p>
      <w:pPr>
        <w:pStyle w:val="BodyText"/>
      </w:pPr>
      <w:r>
        <w:rPr>
          <w:bCs/>
          <w:b/>
        </w:rPr>
        <w:t xml:space="preserve">Subject:</w:t>
      </w:r>
      <w:r>
        <w:t xml:space="preserve"> </w:t>
      </w:r>
      <w:r>
        <w:t xml:space="preserve">Web Designer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impact of specific Web Designer strategies on user engagement, conversion rates, and accessibility within the unique digital landscape of Mexico City. As the capital of Mexico, Mexico City represents a highly diverse, tech-savvy, yet culturally distinct market. The role of the Web Designer in this context extends beyond aesthetics; it involves navigating local linguistic nuances, mobile-first usage patterns, and specific cultural expectations regarding trust and information presentation.</w:t>
      </w:r>
    </w:p>
    <w:p>
      <w:pPr>
        <w:pStyle w:val="BodyText"/>
      </w:pPr>
      <w:r>
        <w:t xml:space="preserve">The primary objective is to determine how tailored design interventions by a professional Web Designer can optimize digital experiences for residents and businesses operating in Mexico City. This protocol ensures that all experimental procedures are conducted ethically, systematically, and with a clear focus on measurable outcomes relevant to the local context.</w:t>
      </w:r>
    </w:p>
    <w:bookmarkEnd w:id="21"/>
    <w:bookmarkStart w:id="22"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rPr>
          <w:bCs/>
          <w:b/>
        </w:rPr>
        <w:t xml:space="preserve">Assess Design Impact:</w:t>
      </w:r>
      <w:r>
        <w:t xml:space="preserve"> </w:t>
      </w:r>
      <w:r>
        <w:t xml:space="preserve">Evaluate how different Web Designer approaches (e.g., minimalist vs. information-dense layouts) affect user retention among Mexico City demographics.</w:t>
      </w:r>
    </w:p>
    <w:p>
      <w:pPr>
        <w:numPr>
          <w:ilvl w:val="0"/>
          <w:numId w:val="1001"/>
        </w:numPr>
        <w:pStyle w:val="Compact"/>
      </w:pPr>
      <w:r>
        <w:rPr>
          <w:bCs/>
          <w:b/>
        </w:rPr>
        <w:t xml:space="preserve">Mobile Optimization:</w:t>
      </w:r>
      <w:r>
        <w:t xml:space="preserve"> </w:t>
      </w:r>
      <w:r>
        <w:t xml:space="preserve">Test the efficacy of responsive design strategies given the high prevalence of mobile internet usage in Mexico City.</w:t>
      </w:r>
    </w:p>
    <w:p>
      <w:pPr>
        <w:numPr>
          <w:ilvl w:val="0"/>
          <w:numId w:val="1001"/>
        </w:numPr>
        <w:pStyle w:val="Compact"/>
      </w:pPr>
      <w:r>
        <w:rPr>
          <w:bCs/>
          <w:b/>
        </w:rPr>
        <w:t xml:space="preserve">Cultural Relevance:</w:t>
      </w:r>
      <w:r>
        <w:t xml:space="preserve"> </w:t>
      </w:r>
      <w:r>
        <w:t xml:space="preserve">Determine the influence of localized imagery, color schemes, and language on user trust and engagement.</w:t>
      </w:r>
    </w:p>
    <w:p>
      <w:pPr>
        <w:numPr>
          <w:ilvl w:val="0"/>
          <w:numId w:val="1001"/>
        </w:numPr>
        <w:pStyle w:val="Compact"/>
      </w:pPr>
      <w:r>
        <w:rPr>
          <w:bCs/>
          <w:b/>
        </w:rPr>
        <w:t xml:space="preserve">Performance Metrics:</w:t>
      </w:r>
      <w:r>
        <w:t xml:space="preserve"> </w:t>
      </w:r>
      <w:r>
        <w:t xml:space="preserve">Measure load times and interaction speeds on typical Mexico City network infrastructures to correlate technical performance with user satisfaction.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Participants from Mexico City will be randomly assigned to one of two groups: a control group viewing a standard website template and an experimental group viewing a website optimized by a specialized Web Designer using Mexico City-specific best practices.</w:t>
      </w:r>
    </w:p>
    <w:bookmarkEnd w:id="23"/>
    <w:bookmarkStart w:id="24" w:name="participants"/>
    <w:p>
      <w:pPr>
        <w:pStyle w:val="Heading3"/>
      </w:pPr>
      <w:r>
        <w:t xml:space="preserve">3.2. Participants</w:t>
      </w:r>
    </w:p>
    <w:p>
      <w:pPr>
        <w:pStyle w:val="FirstParagraph"/>
      </w:pPr>
      <w:r>
        <w:t xml:space="preserve">The target population consists of internet users residing in Mexico City, aged 18 to 65. Recruitment will be conducted through digital platforms popular in the region, ensuring a representative sample across various boroughs (alcaldías) such as Coyoacán, Benito Juárez, and Iztapalapa. A minimum sample size of 500 participants is required to ensure statistical significance.</w:t>
      </w:r>
    </w:p>
    <w:bookmarkEnd w:id="24"/>
    <w:bookmarkStart w:id="25" w:name="variables"/>
    <w:p>
      <w:pPr>
        <w:pStyle w:val="Heading3"/>
      </w:pPr>
      <w:r>
        <w:t xml:space="preserve">3.3. Variables</w:t>
      </w:r>
    </w:p>
    <w:p>
      <w:pPr>
        <w:numPr>
          <w:ilvl w:val="0"/>
          <w:numId w:val="1002"/>
        </w:numPr>
        <w:pStyle w:val="Compact"/>
      </w:pPr>
      <w:r>
        <w:rPr>
          <w:bCs/>
          <w:b/>
        </w:rPr>
        <w:t xml:space="preserve">Independent Variable:</w:t>
      </w:r>
      <w:r>
        <w:t xml:space="preserve"> </w:t>
      </w:r>
      <w:r>
        <w:t xml:space="preserve">The design strategy implemented by the Web Designer (Control vs. Optimized).</w:t>
      </w:r>
    </w:p>
    <w:p>
      <w:pPr>
        <w:numPr>
          <w:ilvl w:val="0"/>
          <w:numId w:val="1002"/>
        </w:numPr>
        <w:pStyle w:val="Compact"/>
      </w:pPr>
      <w:r>
        <w:rPr>
          <w:bCs/>
          <w:b/>
        </w:rPr>
        <w:t xml:space="preserve">Dependent Variables:</w:t>
      </w:r>
      <w:r>
        <w:t xml:space="preserve"> </w:t>
      </w:r>
      <w:r>
        <w:t xml:space="preserve">Time on site, bounce rate, click-through rate, task completion rate, and user satisfaction scores.</w:t>
      </w:r>
    </w:p>
    <w:p>
      <w:pPr>
        <w:numPr>
          <w:ilvl w:val="0"/>
          <w:numId w:val="1002"/>
        </w:numPr>
        <w:pStyle w:val="Compact"/>
      </w:pPr>
      <w:r>
        <w:rPr>
          <w:bCs/>
          <w:b/>
        </w:rPr>
        <w:t xml:space="preserve">Control Variables:</w:t>
      </w:r>
      <w:r>
        <w:t xml:space="preserve"> </w:t>
      </w:r>
      <w:r>
        <w:t xml:space="preserve">Content text, device type (segmented analysis), and internet connection speed (simulated or monitored).</w:t>
      </w:r>
    </w:p>
    <w:bookmarkEnd w:id="25"/>
    <w:bookmarkEnd w:id="26"/>
    <w:bookmarkStart w:id="30" w:name="procedure"/>
    <w:p>
      <w:pPr>
        <w:pStyle w:val="Heading2"/>
      </w:pPr>
      <w:r>
        <w:t xml:space="preserve">4. Procedure</w:t>
      </w:r>
    </w:p>
    <w:bookmarkStart w:id="27" w:name="preparation-phase"/>
    <w:p>
      <w:pPr>
        <w:pStyle w:val="Heading3"/>
      </w:pPr>
      <w:r>
        <w:t xml:space="preserve">4.1. Preparation Phase</w:t>
      </w:r>
    </w:p>
    <w:p>
      <w:pPr>
        <w:pStyle w:val="FirstParagraph"/>
      </w:pPr>
      <w:r>
        <w:t xml:space="preserve">The Web Designer will create two versions of a mock e-commerce or service-based website. The control version will follow generic international standards. The experimental version will incorporate:</w:t>
      </w:r>
    </w:p>
    <w:p>
      <w:pPr>
        <w:numPr>
          <w:ilvl w:val="0"/>
          <w:numId w:val="1003"/>
        </w:numPr>
        <w:pStyle w:val="Compact"/>
      </w:pPr>
      <w:r>
        <w:t xml:space="preserve">Localized Spanish (Mexican dialect) and culturally relevant imagery.</w:t>
      </w:r>
    </w:p>
    <w:p>
      <w:pPr>
        <w:numPr>
          <w:ilvl w:val="0"/>
          <w:numId w:val="1003"/>
        </w:numPr>
        <w:pStyle w:val="Compact"/>
      </w:pPr>
      <w:r>
        <w:t xml:space="preserve">Design elements that cater to mobile-first users, reflecting Mexico City's usage trends.</w:t>
      </w:r>
    </w:p>
    <w:p>
      <w:pPr>
        <w:numPr>
          <w:ilvl w:val="0"/>
          <w:numId w:val="1003"/>
        </w:numPr>
        <w:pStyle w:val="Compact"/>
      </w:pPr>
      <w:r>
        <w:t xml:space="preserve">Optimized load times for local network conditions.</w:t>
      </w:r>
    </w:p>
    <w:p>
      <w:pPr>
        <w:numPr>
          <w:ilvl w:val="0"/>
          <w:numId w:val="1003"/>
        </w:numPr>
        <w:pStyle w:val="Compact"/>
      </w:pPr>
      <w:r>
        <w:t xml:space="preserve">Trust signals familiar to Mexican consumers (e.g., local payment methods, clear contact information).</w:t>
      </w:r>
    </w:p>
    <w:bookmarkEnd w:id="27"/>
    <w:bookmarkStart w:id="28" w:name="execution-phase"/>
    <w:p>
      <w:pPr>
        <w:pStyle w:val="Heading3"/>
      </w:pPr>
      <w:r>
        <w:t xml:space="preserve">4.2. Execution Phase</w:t>
      </w:r>
    </w:p>
    <w:p>
      <w:pPr>
        <w:pStyle w:val="FirstParagraph"/>
      </w:pPr>
      <w:r>
        <w:t xml:space="preserve">Participants will be directed to a landing page where they will provide informed consent. They will then be randomly assigned to view either the control or experimental website. Participants will be asked to complete specific tasks, such as finding product information, contacting support, or completing a purchase simulation. Their interactions will be tracked using analytics tools, and screen recordings (with consent) may be used for qualitative analysis.</w:t>
      </w:r>
    </w:p>
    <w:bookmarkEnd w:id="28"/>
    <w:bookmarkStart w:id="29" w:name="data-collection"/>
    <w:p>
      <w:pPr>
        <w:pStyle w:val="Heading3"/>
      </w:pPr>
      <w:r>
        <w:t xml:space="preserve">4.3. Data Collection</w:t>
      </w:r>
    </w:p>
    <w:p>
      <w:pPr>
        <w:pStyle w:val="FirstParagraph"/>
      </w:pPr>
      <w:r>
        <w:t xml:space="preserve">Data will be collected through:</w:t>
      </w:r>
    </w:p>
    <w:p>
      <w:pPr>
        <w:numPr>
          <w:ilvl w:val="0"/>
          <w:numId w:val="1004"/>
        </w:numPr>
        <w:pStyle w:val="Compact"/>
      </w:pPr>
      <w:r>
        <w:t xml:space="preserve">Automated analytics (Google Analytics, Hotjar).</w:t>
      </w:r>
    </w:p>
    <w:p>
      <w:pPr>
        <w:numPr>
          <w:ilvl w:val="0"/>
          <w:numId w:val="1004"/>
        </w:numPr>
        <w:pStyle w:val="Compact"/>
      </w:pPr>
      <w:r>
        <w:t xml:space="preserve">Post-task surveys measuring user satisfaction and perceived ease of use.</w:t>
      </w:r>
    </w:p>
    <w:p>
      <w:pPr>
        <w:numPr>
          <w:ilvl w:val="0"/>
          <w:numId w:val="1004"/>
        </w:numPr>
        <w:pStyle w:val="Compact"/>
      </w:pPr>
      <w:r>
        <w:t xml:space="preserve">Technical performance logs.</w:t>
      </w:r>
    </w:p>
    <w:bookmarkEnd w:id="29"/>
    <w:bookmarkEnd w:id="30"/>
    <w:bookmarkStart w:id="31" w:name="ethical-considerations"/>
    <w:p>
      <w:pPr>
        <w:pStyle w:val="Heading2"/>
      </w:pPr>
      <w:r>
        <w:t xml:space="preserve">5. Ethical Considerations</w:t>
      </w:r>
    </w:p>
    <w:p>
      <w:pPr>
        <w:pStyle w:val="FirstParagraph"/>
      </w:pPr>
      <w:r>
        <w:t xml:space="preserve">This experiment adheres to ethical guidelines for human subject research. All participants will provide informed consent before participation. Personal data will be anonymized and stored securely in compliance with Mexico's Federal Law on Protection of Personal Data Held by Private Parties (LFPDPPP). Participants will be informed of their right to withdraw from the study at any time without penalty.</w:t>
      </w:r>
    </w:p>
    <w:bookmarkEnd w:id="31"/>
    <w:bookmarkStart w:id="32" w:name="data-analysis"/>
    <w:p>
      <w:pPr>
        <w:pStyle w:val="Heading2"/>
      </w:pPr>
      <w:r>
        <w:t xml:space="preserve">6. Data Analysis</w:t>
      </w:r>
    </w:p>
    <w:p>
      <w:pPr>
        <w:pStyle w:val="FirstParagraph"/>
      </w:pPr>
      <w:r>
        <w:t xml:space="preserve">Quantitative data will be analyzed using statistical software to compare the performance of the control and experimental groups. Key metrics will be evaluated for significant differences. Qualitative data from surveys and interviews will be thematically analyzed to understand user perceptions. The Web Designer will review the findings to refine design strategies specific to the Mexico City market.</w:t>
      </w:r>
    </w:p>
    <w:bookmarkEnd w:id="32"/>
    <w:bookmarkStart w:id="33" w:name="timeline"/>
    <w:p>
      <w:pPr>
        <w:pStyle w:val="Heading2"/>
      </w:pPr>
      <w:r>
        <w:t xml:space="preserve">7. Timeline</w:t>
      </w:r>
    </w:p>
    <w:p>
      <w:pPr>
        <w:numPr>
          <w:ilvl w:val="0"/>
          <w:numId w:val="1005"/>
        </w:numPr>
        <w:pStyle w:val="Compact"/>
      </w:pPr>
      <w:r>
        <w:rPr>
          <w:bCs/>
          <w:b/>
        </w:rPr>
        <w:t xml:space="preserve">Weeks 1-2:</w:t>
      </w:r>
      <w:r>
        <w:t xml:space="preserve"> </w:t>
      </w:r>
      <w:r>
        <w:t xml:space="preserve">Preparation and website development by the Web Designer.</w:t>
      </w:r>
    </w:p>
    <w:p>
      <w:pPr>
        <w:numPr>
          <w:ilvl w:val="0"/>
          <w:numId w:val="1005"/>
        </w:numPr>
        <w:pStyle w:val="Compact"/>
      </w:pPr>
      <w:r>
        <w:rPr>
          <w:bCs/>
          <w:b/>
        </w:rPr>
        <w:t xml:space="preserve">Weeks 3-4:</w:t>
      </w:r>
      <w:r>
        <w:t xml:space="preserve"> </w:t>
      </w:r>
      <w:r>
        <w:t xml:space="preserve">Participant recruitment and consent.</w:t>
      </w:r>
    </w:p>
    <w:p>
      <w:pPr>
        <w:numPr>
          <w:ilvl w:val="0"/>
          <w:numId w:val="1005"/>
        </w:numPr>
        <w:pStyle w:val="Compact"/>
      </w:pPr>
      <w:r>
        <w:rPr>
          <w:bCs/>
          <w:b/>
        </w:rPr>
        <w:t xml:space="preserve">Weeks 5-8:</w:t>
      </w:r>
      <w:r>
        <w:t xml:space="preserve"> </w:t>
      </w:r>
      <w:r>
        <w:t xml:space="preserve">Experiment execution and data collection.</w:t>
      </w:r>
    </w:p>
    <w:p>
      <w:pPr>
        <w:numPr>
          <w:ilvl w:val="0"/>
          <w:numId w:val="1005"/>
        </w:numPr>
        <w:pStyle w:val="Compact"/>
      </w:pPr>
      <w:r>
        <w:rPr>
          <w:bCs/>
          <w:b/>
        </w:rPr>
        <w:t xml:space="preserve">Weeks 9-10:</w:t>
      </w:r>
      <w:r>
        <w:t xml:space="preserve"> </w:t>
      </w:r>
      <w:r>
        <w:t xml:space="preserve">Data analysis and reporting.</w:t>
      </w:r>
    </w:p>
    <w:bookmarkEnd w:id="33"/>
    <w:bookmarkStart w:id="34" w:name="conclusion"/>
    <w:p>
      <w:pPr>
        <w:pStyle w:val="Heading2"/>
      </w:pPr>
      <w:r>
        <w:t xml:space="preserve">8. Conclusion</w:t>
      </w:r>
    </w:p>
    <w:p>
      <w:pPr>
        <w:pStyle w:val="FirstParagraph"/>
      </w:pPr>
      <w:r>
        <w:t xml:space="preserve">This Experiment Protocol provides a structured approach to understanding the critical role of the Web Designer in creating effective digital experiences for users in Mexico City. By focusing on local nuances and technical realities, this study aims to generate actionable insights that can enhance web design practices across Mexico.</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Mexico City</dc:title>
  <dc:creator/>
  <dc:language>en</dc:language>
  <cp:keywords/>
  <dcterms:created xsi:type="dcterms:W3CDTF">2026-10-10T02:10:23Z</dcterms:created>
  <dcterms:modified xsi:type="dcterms:W3CDTF">2026-10-10T02:10:23Z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