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Amsterdam</w:t>
      </w:r>
    </w:p>
    <w:bookmarkStart w:id="30" w:name="Xe4fe22defc874585c6e991dbb6c75bca901b55e"/>
    <w:p>
      <w:pPr>
        <w:pStyle w:val="Heading1"/>
      </w:pPr>
      <w:r>
        <w:t xml:space="preserve">Experiment Protocol: Comparative Analysis of Web Designer Methodologies in the Amsterdam Market</w:t>
      </w:r>
    </w:p>
    <w:p>
      <w:pPr>
        <w:pStyle w:val="FirstParagraph"/>
      </w:pPr>
      <w:r>
        <w:rPr>
          <w:bCs/>
          <w:b/>
        </w:rPr>
        <w:t xml:space="preserve">Protocol ID:</w:t>
      </w:r>
      <w:r>
        <w:t xml:space="preserve"> </w:t>
      </w:r>
      <w:r>
        <w:t xml:space="preserve">EXP-AMS-WD-2023-004</w:t>
      </w:r>
    </w:p>
    <w:p>
      <w:pPr>
        <w:pStyle w:val="BodyText"/>
      </w:pPr>
      <w:r>
        <w:rPr>
          <w:bCs/>
          <w:b/>
        </w:rPr>
        <w:t xml:space="preserve">Location:</w:t>
      </w:r>
      <w:r>
        <w:t xml:space="preserve"> </w:t>
      </w:r>
      <w:r>
        <w:t xml:space="preserve">Amsterdam, Netherlands</w:t>
      </w:r>
    </w:p>
    <w:p>
      <w:pPr>
        <w:pStyle w:val="BodyText"/>
      </w:pPr>
      <w:r>
        <w:rPr>
          <w:bCs/>
          <w:b/>
        </w:rPr>
        <w:t xml:space="preserve">Subject:</w:t>
      </w:r>
      <w:r>
        <w:t xml:space="preserve"> </w:t>
      </w:r>
      <w:r>
        <w:t xml:space="preserve">Web Designer Performance and UX Localization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digital landscape in the Netherlands is characterized by high internet penetration, a strong emphasis on privacy (GDPR compliance), and a distinct cultural preference for directness and functionality. Amsterdam, as the technological hub of the country, hosts a diverse array of startups and established enterprises. This</w:t>
      </w:r>
      <w:r>
        <w:t xml:space="preserve"> </w:t>
      </w:r>
      <w:r>
        <w:rPr>
          <w:bCs/>
          <w:b/>
        </w:rPr>
        <w:t xml:space="preserve">Experiment Protocol</w:t>
      </w:r>
      <w:r>
        <w:t xml:space="preserve"> </w:t>
      </w:r>
      <w:r>
        <w:t xml:space="preserve">is designed to evaluate the efficacy of different</w:t>
      </w:r>
      <w:r>
        <w:t xml:space="preserve"> </w:t>
      </w:r>
      <w:r>
        <w:rPr>
          <w:bCs/>
          <w:b/>
        </w:rPr>
        <w:t xml:space="preserve">Web Designer</w:t>
      </w:r>
      <w:r>
        <w:t xml:space="preserve"> </w:t>
      </w:r>
      <w:r>
        <w:t xml:space="preserve">approaches when creating digital interfaces specifically tailored for the</w:t>
      </w:r>
      <w:r>
        <w:t xml:space="preserve"> </w:t>
      </w:r>
      <w:r>
        <w:rPr>
          <w:bCs/>
          <w:b/>
        </w:rPr>
        <w:t xml:space="preserve">Netherlands Amsterdam</w:t>
      </w:r>
      <w:r>
        <w:t xml:space="preserve"> </w:t>
      </w:r>
      <w:r>
        <w:t xml:space="preserve">demographic.</w:t>
      </w:r>
    </w:p>
    <w:p>
      <w:pPr>
        <w:pStyle w:val="BodyText"/>
      </w:pPr>
      <w:r>
        <w:t xml:space="preserve">The primary objective is to determine which design methodologies yield the highest user engagement, conversion rates, and trust metrics among Amsterdam-based users. By isolating variables such as color theory, typography, navigation complexity, and content localization, this study aims to provide empirical data on best practices for web design in this specific geographic and cultural context.</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assess the impact of "Dutch Design" principles (minimalism, functionality) versus global trends on user satisfaction in Amsterdam.</w:t>
      </w:r>
    </w:p>
    <w:p>
      <w:pPr>
        <w:numPr>
          <w:ilvl w:val="0"/>
          <w:numId w:val="1001"/>
        </w:numPr>
        <w:pStyle w:val="Compact"/>
      </w:pPr>
      <w:r>
        <w:t xml:space="preserve">To measure the effectiveness of bilingual (Dutch/English) interface options for local</w:t>
      </w:r>
      <w:r>
        <w:t xml:space="preserve"> </w:t>
      </w:r>
      <w:r>
        <w:rPr>
          <w:bCs/>
          <w:b/>
        </w:rPr>
        <w:t xml:space="preserve">Web Designer</w:t>
      </w:r>
      <w:r>
        <w:t xml:space="preserve"> </w:t>
      </w:r>
      <w:r>
        <w:t xml:space="preserve">outputs.</w:t>
      </w:r>
    </w:p>
    <w:p>
      <w:pPr>
        <w:numPr>
          <w:ilvl w:val="0"/>
          <w:numId w:val="1001"/>
        </w:numPr>
        <w:pStyle w:val="Compact"/>
      </w:pPr>
      <w:r>
        <w:t xml:space="preserve">To evaluate the influence of trust signals (e.g., iDEAL payment icons, privacy seals) on conversion rates.</w:t>
      </w:r>
    </w:p>
    <w:p>
      <w:pPr>
        <w:numPr>
          <w:ilvl w:val="0"/>
          <w:numId w:val="1001"/>
        </w:numPr>
        <w:pStyle w:val="Compact"/>
      </w:pPr>
      <w:r>
        <w:t xml:space="preserve">To analyze the performance of responsive designs specifically on mobile devices, given the high mobile usage rates in the Netherlands.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study will utilize a Between-Subjects Design. Participants will be randomly assigned to one of three experimental conditions. Each condition represents a different</w:t>
      </w:r>
      <w:r>
        <w:t xml:space="preserve"> </w:t>
      </w:r>
      <w:r>
        <w:rPr>
          <w:bCs/>
          <w:b/>
        </w:rPr>
        <w:t xml:space="preserve">Web Designer</w:t>
      </w:r>
      <w:r>
        <w:t xml:space="preserve"> </w:t>
      </w:r>
      <w:r>
        <w:t xml:space="preserve">strategy applied to a mock e-commerce platform selling local Amsterdam artisanal goods.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Condition</w:t>
            </w:r>
          </w:p>
        </w:tc>
        <w:tc>
          <w:tcPr/>
          <w:p>
            <w:pPr>
              <w:pStyle w:val="Compact"/>
              <w:jc w:val="left"/>
            </w:pPr>
            <w:r>
              <w:t xml:space="preserve">Design Strategy</w:t>
            </w:r>
          </w:p>
        </w:tc>
        <w:tc>
          <w:tcPr/>
          <w:p>
            <w:pPr>
              <w:pStyle w:val="Compact"/>
              <w:jc w:val="left"/>
            </w:pPr>
            <w:r>
              <w:t xml:space="preserve">Key Characteristics</w:t>
            </w:r>
          </w:p>
        </w:tc>
      </w:tr>
      <w:tr>
        <w:tc>
          <w:tcPr/>
          <w:p>
            <w:pPr>
              <w:pStyle w:val="Compact"/>
              <w:jc w:val="left"/>
            </w:pPr>
            <w:r>
              <w:rPr>
                <w:bCs/>
                <w:b/>
              </w:rPr>
              <w:t xml:space="preserve">Group A</w:t>
            </w:r>
          </w:p>
        </w:tc>
        <w:tc>
          <w:tcPr/>
          <w:p>
            <w:pPr>
              <w:pStyle w:val="Compact"/>
              <w:jc w:val="left"/>
            </w:pPr>
            <w:r>
              <w:t xml:space="preserve">Strict Minimalism</w:t>
            </w:r>
          </w:p>
        </w:tc>
        <w:tc>
          <w:tcPr/>
          <w:p>
            <w:pPr>
              <w:pStyle w:val="Compact"/>
              <w:jc w:val="left"/>
            </w:pPr>
            <w:r>
              <w:t xml:space="preserve">High whitespace, monochromatic palette, text-heavy, no decorative images.</w:t>
            </w:r>
          </w:p>
        </w:tc>
      </w:tr>
      <w:tr>
        <w:tc>
          <w:tcPr/>
          <w:p>
            <w:pPr>
              <w:pStyle w:val="Compact"/>
              <w:jc w:val="left"/>
            </w:pPr>
            <w:r>
              <w:rPr>
                <w:bCs/>
                <w:b/>
              </w:rPr>
              <w:t xml:space="preserve">Group B</w:t>
            </w:r>
          </w:p>
        </w:tc>
        <w:tc>
          <w:tcPr/>
          <w:p>
            <w:pPr>
              <w:pStyle w:val="Compact"/>
              <w:jc w:val="left"/>
            </w:pPr>
            <w:r>
              <w:t xml:space="preserve">Visual Richness</w:t>
            </w:r>
          </w:p>
        </w:tc>
        <w:tc>
          <w:tcPr/>
          <w:p>
            <w:pPr>
              <w:pStyle w:val="Compact"/>
              <w:jc w:val="left"/>
            </w:pPr>
            <w:r>
              <w:t xml:space="preserve">High-quality photography, vibrant colors, complex animations, video backgrounds.</w:t>
            </w:r>
          </w:p>
        </w:tc>
      </w:tr>
      <w:tr>
        <w:tc>
          <w:tcPr/>
          <w:p>
            <w:pPr>
              <w:pStyle w:val="Compact"/>
              <w:jc w:val="left"/>
            </w:pPr>
            <w:r>
              <w:rPr>
                <w:bCs/>
                <w:b/>
              </w:rPr>
              <w:t xml:space="preserve">Group C</w:t>
            </w:r>
          </w:p>
        </w:tc>
        <w:tc>
          <w:tcPr/>
          <w:p>
            <w:pPr>
              <w:pStyle w:val="Compact"/>
              <w:jc w:val="left"/>
            </w:pPr>
            <w:r>
              <w:t xml:space="preserve">Hybrid Functional</w:t>
            </w:r>
          </w:p>
        </w:tc>
        <w:tc>
          <w:tcPr/>
          <w:p>
            <w:pPr>
              <w:pStyle w:val="Compact"/>
              <w:jc w:val="left"/>
            </w:pPr>
            <w:r>
              <w:t xml:space="preserve">Balanced imagery, clear hierarchy, prominent trust signals, bilingual toggle.</w:t>
            </w:r>
          </w:p>
        </w:tc>
      </w:tr>
    </w:tbl>
    <w:bookmarkEnd w:id="22"/>
    <w:bookmarkStart w:id="23" w:name="participants"/>
    <w:p>
      <w:pPr>
        <w:pStyle w:val="Heading3"/>
      </w:pPr>
      <w:r>
        <w:t xml:space="preserve">3.2 Participants</w:t>
      </w:r>
    </w:p>
    <w:p>
      <w:pPr>
        <w:pStyle w:val="FirstParagraph"/>
      </w:pPr>
      <w:r>
        <w:t xml:space="preserve">The target population for this</w:t>
      </w:r>
      <w:r>
        <w:t xml:space="preserve"> </w:t>
      </w:r>
      <w:r>
        <w:rPr>
          <w:bCs/>
          <w:b/>
        </w:rPr>
        <w:t xml:space="preserve">Experiment Protocol</w:t>
      </w:r>
      <w:r>
        <w:t xml:space="preserve"> </w:t>
      </w:r>
      <w:r>
        <w:t xml:space="preserve">consists of residents of</w:t>
      </w:r>
      <w:r>
        <w:t xml:space="preserve"> </w:t>
      </w:r>
      <w:r>
        <w:rPr>
          <w:bCs/>
          <w:b/>
        </w:rPr>
        <w:t xml:space="preserve">Netherlands Amsterdam</w:t>
      </w:r>
      <w:r>
        <w:t xml:space="preserve">. We aim to recruit a sample size of N=300 participants. Inclusion criteria are as follows:</w:t>
      </w:r>
    </w:p>
    <w:p>
      <w:pPr>
        <w:numPr>
          <w:ilvl w:val="0"/>
          <w:numId w:val="1002"/>
        </w:numPr>
        <w:pStyle w:val="Compact"/>
      </w:pPr>
      <w:r>
        <w:t xml:space="preserve">Age: 18–65 years.</w:t>
      </w:r>
    </w:p>
    <w:p>
      <w:pPr>
        <w:numPr>
          <w:ilvl w:val="0"/>
          <w:numId w:val="1002"/>
        </w:numPr>
        <w:pStyle w:val="Compact"/>
      </w:pPr>
      <w:r>
        <w:t xml:space="preserve">Residency: Must currently reside in Amsterdam or the immediate metropolitan area.</w:t>
      </w:r>
    </w:p>
    <w:p>
      <w:pPr>
        <w:numPr>
          <w:ilvl w:val="0"/>
          <w:numId w:val="1002"/>
        </w:numPr>
        <w:pStyle w:val="Compact"/>
      </w:pPr>
      <w:r>
        <w:t xml:space="preserve">Language: Proficient in either Dutch or English.</w:t>
      </w:r>
    </w:p>
    <w:p>
      <w:pPr>
        <w:numPr>
          <w:ilvl w:val="0"/>
          <w:numId w:val="1002"/>
        </w:numPr>
        <w:pStyle w:val="Compact"/>
      </w:pPr>
      <w:r>
        <w:t xml:space="preserve">Internet Usage: Regular users of e-commerce platforms.</w:t>
      </w:r>
    </w:p>
    <w:p>
      <w:pPr>
        <w:pStyle w:val="FirstParagraph"/>
      </w:pPr>
      <w:r>
        <w:t xml:space="preserve">Recruitment will be conducted via local digital channels and community boards in Amsterdam to ensure a representative sample of the local demographic.</w:t>
      </w:r>
    </w:p>
    <w:bookmarkEnd w:id="23"/>
    <w:bookmarkStart w:id="24" w:name="materials-and-stimuli"/>
    <w:p>
      <w:pPr>
        <w:pStyle w:val="Heading3"/>
      </w:pPr>
      <w:r>
        <w:t xml:space="preserve">3.3 Materials and Stimuli</w:t>
      </w:r>
    </w:p>
    <w:p>
      <w:pPr>
        <w:pStyle w:val="FirstParagraph"/>
      </w:pPr>
      <w:r>
        <w:t xml:space="preserve">Three distinct website prototypes will be developed by professional</w:t>
      </w:r>
      <w:r>
        <w:t xml:space="preserve"> </w:t>
      </w:r>
      <w:r>
        <w:rPr>
          <w:bCs/>
          <w:b/>
        </w:rPr>
        <w:t xml:space="preserve">Web Designer</w:t>
      </w:r>
      <w:r>
        <w:t xml:space="preserve"> </w:t>
      </w:r>
      <w:r>
        <w:t xml:space="preserve">teams. All prototypes will feature identical backend functionality and product offerings to ensure that only the frontend design variables are tested. The content will be localized to reflect Amsterdam culture, including references to local landmarks and Dutch payment methods like iDEAL.</w:t>
      </w:r>
    </w:p>
    <w:bookmarkEnd w:id="24"/>
    <w:bookmarkEnd w:id="25"/>
    <w:bookmarkStart w:id="26" w:name="procedure"/>
    <w:p>
      <w:pPr>
        <w:pStyle w:val="Heading2"/>
      </w:pPr>
      <w:r>
        <w:t xml:space="preserve">4. Procedure</w:t>
      </w:r>
    </w:p>
    <w:p>
      <w:pPr>
        <w:pStyle w:val="FirstParagraph"/>
      </w:pPr>
      <w:r>
        <w:t xml:space="preserve">The experiment will be conducted in a controlled online environment. The procedure is as follows:</w:t>
      </w:r>
    </w:p>
    <w:p>
      <w:pPr>
        <w:numPr>
          <w:ilvl w:val="0"/>
          <w:numId w:val="1003"/>
        </w:numPr>
        <w:pStyle w:val="Compact"/>
      </w:pPr>
      <w:r>
        <w:rPr>
          <w:bCs/>
          <w:b/>
        </w:rPr>
        <w:t xml:space="preserve">Informed Consent:</w:t>
      </w:r>
      <w:r>
        <w:t xml:space="preserve"> </w:t>
      </w:r>
      <w:r>
        <w:t xml:space="preserve">Participants will read and sign a digital consent form, ensuring compliance with Dutch privacy laws (AVG/GDPR).</w:t>
      </w:r>
    </w:p>
    <w:p>
      <w:pPr>
        <w:numPr>
          <w:ilvl w:val="0"/>
          <w:numId w:val="1003"/>
        </w:numPr>
        <w:pStyle w:val="Compact"/>
      </w:pPr>
      <w:r>
        <w:rPr>
          <w:bCs/>
          <w:b/>
        </w:rPr>
        <w:t xml:space="preserve">Pre-Test Survey:</w:t>
      </w:r>
      <w:r>
        <w:t xml:space="preserve"> </w:t>
      </w:r>
      <w:r>
        <w:t xml:space="preserve">Participants will complete a brief questionnaire regarding their digital literacy and shopping habits.</w:t>
      </w:r>
    </w:p>
    <w:p>
      <w:pPr>
        <w:numPr>
          <w:ilvl w:val="0"/>
          <w:numId w:val="1003"/>
        </w:numPr>
        <w:pStyle w:val="Compact"/>
      </w:pPr>
      <w:r>
        <w:rPr>
          <w:bCs/>
          <w:b/>
        </w:rPr>
        <w:t xml:space="preserve">Task Execution:</w:t>
      </w:r>
      <w:r>
        <w:t xml:space="preserve"> </w:t>
      </w:r>
      <w:r>
        <w:t xml:space="preserve">Participants will be randomly assigned to one of the three website prototypes. They will be asked to complete a specific task: "Find and purchase a specific artisanal coffee blend." They will be instructed to think aloud during the process.</w:t>
      </w:r>
    </w:p>
    <w:p>
      <w:pPr>
        <w:numPr>
          <w:ilvl w:val="0"/>
          <w:numId w:val="1003"/>
        </w:numPr>
        <w:pStyle w:val="Compact"/>
      </w:pPr>
      <w:r>
        <w:rPr>
          <w:bCs/>
          <w:b/>
        </w:rPr>
        <w:t xml:space="preserve">Post-Test Survey:</w:t>
      </w:r>
      <w:r>
        <w:t xml:space="preserve"> </w:t>
      </w:r>
      <w:r>
        <w:t xml:space="preserve">Immediately after the task, participants will complete the System Usability Scale (SUS) and a custom questionnaire regarding their trust in the website and their perception of the brand.</w:t>
      </w:r>
    </w:p>
    <w:p>
      <w:pPr>
        <w:numPr>
          <w:ilvl w:val="0"/>
          <w:numId w:val="1003"/>
        </w:numPr>
        <w:pStyle w:val="Compact"/>
      </w:pPr>
      <w:r>
        <w:rPr>
          <w:bCs/>
          <w:b/>
        </w:rPr>
        <w:t xml:space="preserve">Debriefing:</w:t>
      </w:r>
      <w:r>
        <w:t xml:space="preserve"> </w:t>
      </w:r>
      <w:r>
        <w:t xml:space="preserve">Participants will be informed of the true nature of the study and compensated for their time.</w:t>
      </w:r>
    </w:p>
    <w:bookmarkEnd w:id="26"/>
    <w:bookmarkStart w:id="27" w:name="data-analysis"/>
    <w:p>
      <w:pPr>
        <w:pStyle w:val="Heading2"/>
      </w:pPr>
      <w:r>
        <w:t xml:space="preserve">5. Data Analysis</w:t>
      </w:r>
    </w:p>
    <w:p>
      <w:pPr>
        <w:pStyle w:val="FirstParagraph"/>
      </w:pPr>
      <w:r>
        <w:t xml:space="preserve">Quantitative data, including task completion time, error rates, and SUS scores, will be analyzed using ANOVA to determine significant differences between the three</w:t>
      </w:r>
      <w:r>
        <w:t xml:space="preserve"> </w:t>
      </w:r>
      <w:r>
        <w:rPr>
          <w:bCs/>
          <w:b/>
        </w:rPr>
        <w:t xml:space="preserve">Web Designer</w:t>
      </w:r>
      <w:r>
        <w:t xml:space="preserve"> </w:t>
      </w:r>
      <w:r>
        <w:t xml:space="preserve">conditions. Qualitative data from the "think aloud" sessions will be coded for themes related to confusion, trust, and aesthetic preference. Special attention will be paid to how participants from</w:t>
      </w:r>
      <w:r>
        <w:t xml:space="preserve"> </w:t>
      </w:r>
      <w:r>
        <w:rPr>
          <w:bCs/>
          <w:b/>
        </w:rPr>
        <w:t xml:space="preserve">Netherlands Amsterdam</w:t>
      </w:r>
      <w:r>
        <w:t xml:space="preserve"> </w:t>
      </w:r>
      <w:r>
        <w:t xml:space="preserve">react to specific cultural cues embedded in the designs.</w:t>
      </w:r>
    </w:p>
    <w:bookmarkEnd w:id="27"/>
    <w:bookmarkStart w:id="28"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for research in the Netherlands. All personal data will be anonymized and stored on secure servers located within the EU. Participants have the right to withdraw from the study at any time without penalty. The study has been reviewed to ensure no deceptive practices are used that could cause distress.</w:t>
      </w:r>
    </w:p>
    <w:bookmarkEnd w:id="28"/>
    <w:bookmarkStart w:id="29" w:name="expected-outcomes"/>
    <w:p>
      <w:pPr>
        <w:pStyle w:val="Heading2"/>
      </w:pPr>
      <w:r>
        <w:t xml:space="preserve">7. Expected Outcomes</w:t>
      </w:r>
    </w:p>
    <w:p>
      <w:pPr>
        <w:pStyle w:val="FirstParagraph"/>
      </w:pPr>
      <w:r>
        <w:t xml:space="preserve">We hypothesize that Group C (Hybrid Functional) will yield the highest conversion rates and trust scores, as it balances the Dutch preference for directness with necessary visual cues. This study will provide actionable insights for</w:t>
      </w:r>
      <w:r>
        <w:t xml:space="preserve"> </w:t>
      </w:r>
      <w:r>
        <w:rPr>
          <w:bCs/>
          <w:b/>
        </w:rPr>
        <w:t xml:space="preserve">Web Designer</w:t>
      </w:r>
      <w:r>
        <w:t xml:space="preserve"> </w:t>
      </w:r>
      <w:r>
        <w:t xml:space="preserve">professionals operating in the Amsterdam market, helping them to create more effective, culturally resonant digital experiences.</w:t>
      </w:r>
    </w:p>
    <w:p>
      <w:pPr>
        <w:pStyle w:val="BodyText"/>
      </w:pPr>
      <w:r>
        <w:t xml:space="preserve">Document prepared for internal research purposes. © 2023 Amsterdam Digital Research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Amsterdam</dc:title>
  <dc:creator/>
  <dc:language>en</dc:language>
  <cp:keywords/>
  <dcterms:created xsi:type="dcterms:W3CDTF">2026-10-10T05:04:04Z</dcterms:created>
  <dcterms:modified xsi:type="dcterms:W3CDTF">2026-10-10T05:04:04Z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