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409cd9011b49f25dd9c44490af966a490c3841"/>
    <w:p>
      <w:pPr>
        <w:pStyle w:val="Heading1"/>
      </w:pPr>
      <w:r>
        <w:t xml:space="preserve">Experiment Protocol: Web Designer Efficacy in New Zealand Wellington</w:t>
      </w:r>
    </w:p>
    <w:p>
      <w:pPr>
        <w:pStyle w:val="FirstParagraph"/>
      </w:pPr>
      <w:r>
        <w:rPr>
          <w:bCs/>
          <w:b/>
        </w:rPr>
        <w:t xml:space="preserve">Document ID:</w:t>
      </w:r>
      <w:r>
        <w:t xml:space="preserve"> </w:t>
      </w:r>
      <w:r>
        <w:t xml:space="preserve">EXP-WD-WLG-2023-001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Web Designer Performance and User Experience Optimization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design efficacy, and user engagement strategies employed by a Web Designer operating within the unique digital landscape of New Zealand Wellington. Wellington, as the capital city of New Zealand, presents a distinct market characterized by a high concentration of government agencies, creative industries, tech startups, and educational institutions. The local digital ecosystem demands a Web Designer who not only possesses technical proficiency but also understands the cultural nuances, accessibility standards, and connectivity realities of the region.</w:t>
      </w:r>
    </w:p>
    <w:p>
      <w:pPr>
        <w:pStyle w:val="BodyText"/>
      </w:pPr>
      <w:r>
        <w:t xml:space="preserve">The primary objective of this experiment is to evaluate how specific design interventions implemented by a Web Designer impact user behavior, conversion rates, and overall satisfaction among Wellington-based users. This protocol ensures that the assessment is conducted systematically, ethically, and in compliance with New Zealand’s Privacy Act 2020.</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localized content and imagery on user engagement for Wellington audiences.</w:t>
      </w:r>
    </w:p>
    <w:p>
      <w:pPr>
        <w:numPr>
          <w:ilvl w:val="0"/>
          <w:numId w:val="1001"/>
        </w:numPr>
        <w:pStyle w:val="Compact"/>
      </w:pPr>
      <w:r>
        <w:t xml:space="preserve">To assess the performance of web designs under varying network conditions typical of New Zealand Wellington, including both urban fiber connections and regional mobile networks.</w:t>
      </w:r>
    </w:p>
    <w:p>
      <w:pPr>
        <w:numPr>
          <w:ilvl w:val="0"/>
          <w:numId w:val="1001"/>
        </w:numPr>
        <w:pStyle w:val="Compact"/>
      </w:pPr>
      <w:r>
        <w:t xml:space="preserve">To evaluate the accessibility compliance of the Web Designer’s output against the New Zealand Government Web Standards.</w:t>
      </w:r>
    </w:p>
    <w:p>
      <w:pPr>
        <w:numPr>
          <w:ilvl w:val="0"/>
          <w:numId w:val="1001"/>
        </w:numPr>
        <w:pStyle w:val="Compact"/>
      </w:pPr>
      <w:r>
        <w:t xml:space="preserve">To determine the effectiveness of responsive design strategies for mobile-first users in the Wellington metropolitan area.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approach. Two versions of a website will be developed by the Web Designer: a control version (A) and an experimental version (B). Version B will incorporate specific design optimizations tailored to the New Zealand Wellington market, such as localized language, culturally relevant imagery, and optimized load times for local ISPs.</w:t>
      </w:r>
    </w:p>
    <w:bookmarkEnd w:id="23"/>
    <w:bookmarkStart w:id="24" w:name="participants"/>
    <w:p>
      <w:pPr>
        <w:pStyle w:val="Heading3"/>
      </w:pPr>
      <w:r>
        <w:t xml:space="preserve">3.2 Participants</w:t>
      </w:r>
    </w:p>
    <w:p>
      <w:pPr>
        <w:pStyle w:val="FirstParagraph"/>
      </w:pPr>
      <w:r>
        <w:t xml:space="preserve">Participants will be recruited from the Wellington region, including residents of Wellington City, Lower Hutt, Upper Hutt, and Porirua. A minimum sample size of 500 participants will be targeted to ensure statistical significance. Participants will be recruited through local community groups, social media platforms, and university networks in Wellington.</w:t>
      </w:r>
    </w:p>
    <w:bookmarkEnd w:id="24"/>
    <w:bookmarkStart w:id="25" w:name="data-collection"/>
    <w:p>
      <w:pPr>
        <w:pStyle w:val="Heading3"/>
      </w:pPr>
      <w:r>
        <w:t xml:space="preserve">3.3 Data Collection</w:t>
      </w:r>
    </w:p>
    <w:p>
      <w:pPr>
        <w:pStyle w:val="FirstParagraph"/>
      </w:pPr>
      <w:r>
        <w:t xml:space="preserve">Data will be collected using a combination of quantitative and qualitative methods:</w:t>
      </w:r>
    </w:p>
    <w:p>
      <w:pPr>
        <w:numPr>
          <w:ilvl w:val="0"/>
          <w:numId w:val="1002"/>
        </w:numPr>
        <w:pStyle w:val="Compact"/>
      </w:pPr>
      <w:r>
        <w:rPr>
          <w:bCs/>
          <w:b/>
        </w:rPr>
        <w:t xml:space="preserve">Quantitative Data:</w:t>
      </w:r>
      <w:r>
        <w:t xml:space="preserve"> </w:t>
      </w:r>
      <w:r>
        <w:t xml:space="preserve">Web analytics tools will track metrics such as page load times, bounce rates, time on page, click-through rates, and conversion rates. Performance testing will be conducted using tools that simulate network conditions in New Zealand Wellington.</w:t>
      </w:r>
    </w:p>
    <w:p>
      <w:pPr>
        <w:numPr>
          <w:ilvl w:val="0"/>
          <w:numId w:val="1002"/>
        </w:numPr>
        <w:pStyle w:val="Compact"/>
      </w:pPr>
      <w:r>
        <w:rPr>
          <w:bCs/>
          <w:b/>
        </w:rPr>
        <w:t xml:space="preserve">Qualitative Data:</w:t>
      </w:r>
      <w:r>
        <w:t xml:space="preserve"> </w:t>
      </w:r>
      <w:r>
        <w:t xml:space="preserve">User feedback will be gathered through surveys and usability testing sessions. Participants will be asked to complete specific tasks on the website and provide feedback on their experience.</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The Web Designer will create both versions of the website according to the specifications outlined in this protocol. The experimental version will include design elements specifically tailored to the New Zealand Wellington audience, such as references to local landmarks, events, and cultural norms. The Web Designer will also ensure that both versions comply with the New Zealand Government Web Standards for accessibility.</w:t>
      </w:r>
    </w:p>
    <w:bookmarkEnd w:id="27"/>
    <w:bookmarkStart w:id="28" w:name="implementation-phase"/>
    <w:p>
      <w:pPr>
        <w:pStyle w:val="Heading3"/>
      </w:pPr>
      <w:r>
        <w:t xml:space="preserve">4.2 Implementation Phase</w:t>
      </w:r>
    </w:p>
    <w:p>
      <w:pPr>
        <w:pStyle w:val="FirstParagraph"/>
      </w:pPr>
      <w:r>
        <w:t xml:space="preserve">Participants will be randomly assigned to either the control or experimental group. Each participant will be directed to their assigned version of the website and asked to complete a series of predefined tasks. These tasks will include navigating the site, finding specific information, and completing a transaction or form submission.</w:t>
      </w:r>
    </w:p>
    <w:bookmarkEnd w:id="28"/>
    <w:bookmarkStart w:id="29" w:name="monitoring-phase"/>
    <w:p>
      <w:pPr>
        <w:pStyle w:val="Heading3"/>
      </w:pPr>
      <w:r>
        <w:t xml:space="preserve">4.3 Monitoring Phase</w:t>
      </w:r>
    </w:p>
    <w:p>
      <w:pPr>
        <w:pStyle w:val="FirstParagraph"/>
      </w:pPr>
      <w:r>
        <w:t xml:space="preserve">Throughout the experiment, the Web Designer and research team will monitor the performance of both versions of the website. Any technical issues or anomalies will be documented and addressed promptly. The Web Designer will also be available to make minor adjustments to the design if necessary, provided that these adjustments are approved by the research team and do not compromise the integrity of the experiment.</w:t>
      </w:r>
    </w:p>
    <w:bookmarkEnd w:id="29"/>
    <w:bookmarkEnd w:id="30"/>
    <w:bookmarkStart w:id="31" w:name="ethical-considerations"/>
    <w:p>
      <w:pPr>
        <w:pStyle w:val="Heading2"/>
      </w:pPr>
      <w:r>
        <w:t xml:space="preserve">5. Ethical Considerations</w:t>
      </w:r>
    </w:p>
    <w:p>
      <w:pPr>
        <w:pStyle w:val="FirstParagraph"/>
      </w:pPr>
      <w:r>
        <w:t xml:space="preserve">This experiment will be conducted in accordance with the ethical guidelines set forth by the New Zealand Health and Disability Ethics Committees and the Privacy Act 2020. All participants will provide informed consent before participating in the study. Their personal data will be collected, stored, and processed in a secure manner, and they will have the right to withdraw from the study at any time without penalty.</w:t>
      </w:r>
    </w:p>
    <w:p>
      <w:pPr>
        <w:pStyle w:val="BodyText"/>
      </w:pPr>
      <w:r>
        <w:t xml:space="preserve">The Web Designer will ensure that the website does not contain any misleading or deceptive content and that all data collection practices are transparent and clearly communicated to participants.</w:t>
      </w:r>
    </w:p>
    <w:bookmarkEnd w:id="31"/>
    <w:bookmarkStart w:id="32" w:name="data-analysis"/>
    <w:p>
      <w:pPr>
        <w:pStyle w:val="Heading2"/>
      </w:pPr>
      <w:r>
        <w:t xml:space="preserve">6. Data Analysis</w:t>
      </w:r>
    </w:p>
    <w:p>
      <w:pPr>
        <w:pStyle w:val="FirstParagraph"/>
      </w:pPr>
      <w:r>
        <w:t xml:space="preserve">Upon completion of the experiment, the data will be analyzed using statistical methods to determine the significance of any differences observed between the control and experimental groups. Key metrics such as conversion rates, user engagement, and task completion times will be compared to assess the effectiveness of the design interventions implemented by the Web Designer.</w:t>
      </w:r>
    </w:p>
    <w:p>
      <w:pPr>
        <w:pStyle w:val="BodyText"/>
      </w:pPr>
      <w:r>
        <w:t xml:space="preserve">Qualitative data from user feedback will be analyzed thematically to identify common patterns and insights. This analysis will provide valuable context for the quantitative findings and help to explain any observed differences in user behavior.</w:t>
      </w:r>
    </w:p>
    <w:bookmarkEnd w:id="32"/>
    <w:bookmarkStart w:id="33" w:name="reporting-and-dissemination"/>
    <w:p>
      <w:pPr>
        <w:pStyle w:val="Heading2"/>
      </w:pPr>
      <w:r>
        <w:t xml:space="preserve">7. Reporting and Dissemination</w:t>
      </w:r>
    </w:p>
    <w:p>
      <w:pPr>
        <w:pStyle w:val="FirstParagraph"/>
      </w:pPr>
      <w:r>
        <w:t xml:space="preserve">The results of this experiment will be compiled into a comprehensive report that will be shared with stakeholders, including the Web Designer, research team, and relevant industry bodies in New Zealand Wellington. The report will include a detailed analysis of the findings, recommendations for best practices in web design for the Wellington market, and suggestions for future research.</w:t>
      </w:r>
    </w:p>
    <w:p>
      <w:pPr>
        <w:pStyle w:val="BodyText"/>
      </w:pPr>
      <w:r>
        <w:t xml:space="preserve">Key findings may also be presented at local conferences, workshops, and seminars to promote knowledge sharing and professional development within the web design community in New Zealand Wellington.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and impact of a Web Designer’s work in the context of New Zealand Wellington. By following this protocol, we aim to generate actionable insights that can help improve web design practices, enhance user experiences, and drive positive outcomes for businesses and organizations operating in the Wellington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New Zealand Wellington</dc:title>
  <dc:creator/>
  <dc:language>en</dc:language>
  <cp:keywords/>
  <dcterms:created xsi:type="dcterms:W3CDTF">2026-10-10T01:21:05Z</dcterms:created>
  <dcterms:modified xsi:type="dcterms:W3CDTF">2026-10-10T01:21:05Z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