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Qatar</w:t>
      </w:r>
      <w:r>
        <w:t xml:space="preserve"> </w:t>
      </w:r>
      <w:r>
        <w:t xml:space="preserve">Doha</w:t>
      </w:r>
    </w:p>
    <w:bookmarkStart w:id="33" w:name="Xfcde573049e20bc3a4b164f60d488a541cef228"/>
    <w:p>
      <w:pPr>
        <w:pStyle w:val="Heading1"/>
      </w:pPr>
      <w:r>
        <w:t xml:space="preserve">Experiment Protocol: Evaluation of Web Designer Efficacy in Qatar Doha</w:t>
      </w:r>
    </w:p>
    <w:bookmarkStart w:id="20" w:name="introduction-and-background"/>
    <w:p>
      <w:pPr>
        <w:pStyle w:val="Heading2"/>
      </w:pPr>
      <w:r>
        <w:t xml:space="preserve">1. Introduction and Background</w:t>
      </w:r>
    </w:p>
    <w:p>
      <w:pPr>
        <w:pStyle w:val="FirstParagraph"/>
      </w:pPr>
      <w:r>
        <w:t xml:space="preserve">This document outlines the comprehensive</w:t>
      </w:r>
      <w:r>
        <w:t xml:space="preserve"> </w:t>
      </w:r>
      <w:r>
        <w:rPr>
          <w:bCs/>
          <w:b/>
        </w:rPr>
        <w:t xml:space="preserve">Experiment Protocol</w:t>
      </w:r>
      <w:r>
        <w:t xml:space="preserve"> </w:t>
      </w:r>
      <w:r>
        <w:t xml:space="preserve">designed to assess the performance, adaptability, and technical proficiency of a</w:t>
      </w:r>
      <w:r>
        <w:t xml:space="preserve"> </w:t>
      </w:r>
      <w:r>
        <w:rPr>
          <w:bCs/>
          <w:b/>
        </w:rPr>
        <w:t xml:space="preserve">Web Designer</w:t>
      </w:r>
      <w:r>
        <w:t xml:space="preserve"> </w:t>
      </w:r>
      <w:r>
        <w:t xml:space="preserve">operating within the unique digital landscape of</w:t>
      </w:r>
      <w:r>
        <w:t xml:space="preserve"> </w:t>
      </w:r>
      <w:r>
        <w:rPr>
          <w:bCs/>
          <w:b/>
        </w:rPr>
        <w:t xml:space="preserve">Qatar Doha</w:t>
      </w:r>
      <w:r>
        <w:t xml:space="preserve">. As Doha continues to emerge as a global hub for technology, commerce, and culture, the demand for high-quality, culturally resonant, and technically robust web design has surged. This experiment aims to quantify how effectively a Web Designer can navigate the specific requirements of the Qatari market, including bilingual content integration (Arabic and English), mobile-first optimization for high smartphone penetration, and adherence to local regulatory and cultural standards.</w:t>
      </w:r>
    </w:p>
    <w:p>
      <w:pPr>
        <w:pStyle w:val="BodyText"/>
      </w:pPr>
      <w:r>
        <w:t xml:space="preserve">The protocol is structured to provide empirical data on design decisions, user engagement metrics, and technical implementation strategies. By focusing on the intersection of design theory and the practical realities of</w:t>
      </w:r>
      <w:r>
        <w:t xml:space="preserve"> </w:t>
      </w:r>
      <w:r>
        <w:rPr>
          <w:bCs/>
          <w:b/>
        </w:rPr>
        <w:t xml:space="preserve">Qatar Doha</w:t>
      </w:r>
      <w:r>
        <w:t xml:space="preserve">, this study will contribute valuable insights to the field of localized web development.</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evaluate the ability of the</w:t>
      </w:r>
      <w:r>
        <w:t xml:space="preserve"> </w:t>
      </w:r>
      <w:r>
        <w:rPr>
          <w:bCs/>
          <w:b/>
        </w:rPr>
        <w:t xml:space="preserve">Web Designer</w:t>
      </w:r>
      <w:r>
        <w:t xml:space="preserve"> </w:t>
      </w:r>
      <w:r>
        <w:t xml:space="preserve">to create interfaces that respect and reflect the cultural nuances of</w:t>
      </w:r>
      <w:r>
        <w:t xml:space="preserve"> </w:t>
      </w:r>
      <w:r>
        <w:rPr>
          <w:bCs/>
          <w:b/>
        </w:rPr>
        <w:t xml:space="preserve">Qatar Doha</w:t>
      </w:r>
      <w:r>
        <w:t xml:space="preserve">.</w:t>
      </w:r>
    </w:p>
    <w:p>
      <w:pPr>
        <w:numPr>
          <w:ilvl w:val="0"/>
          <w:numId w:val="1001"/>
        </w:numPr>
        <w:pStyle w:val="Compact"/>
      </w:pPr>
      <w:r>
        <w:t xml:space="preserve">To measure the technical performance of web assets designed for the local infrastructure, ensuring optimal load times and responsiveness.</w:t>
      </w:r>
    </w:p>
    <w:p>
      <w:pPr>
        <w:numPr>
          <w:ilvl w:val="0"/>
          <w:numId w:val="1001"/>
        </w:numPr>
        <w:pStyle w:val="Compact"/>
      </w:pPr>
      <w:r>
        <w:t xml:space="preserve">To assess the effectiveness of bilingual design layouts (Arabic RTL and English LTR) in enhancing user experience.</w:t>
      </w:r>
    </w:p>
    <w:p>
      <w:pPr>
        <w:numPr>
          <w:ilvl w:val="0"/>
          <w:numId w:val="1001"/>
        </w:numPr>
        <w:pStyle w:val="Compact"/>
      </w:pPr>
      <w:r>
        <w:t xml:space="preserve">To determine the impact of specific design choices on conversion rates among the Doha demographic.</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w:t>
      </w:r>
      <w:r>
        <w:t xml:space="preserve"> </w:t>
      </w:r>
      <w:r>
        <w:rPr>
          <w:bCs/>
          <w:b/>
        </w:rPr>
        <w:t xml:space="preserve">Web Designer</w:t>
      </w:r>
      <w:r>
        <w:t xml:space="preserve"> </w:t>
      </w:r>
      <w:r>
        <w:t xml:space="preserve">selected for this experiment must possess a minimum of three years of professional experience. Ideally, the candidate should have prior exposure to Middle Eastern markets. The experiment will be conducted over a period of six weeks. The target audience for the resulting web designs will be residents and visitors of</w:t>
      </w:r>
      <w:r>
        <w:t xml:space="preserve"> </w:t>
      </w:r>
      <w:r>
        <w:rPr>
          <w:bCs/>
          <w:b/>
        </w:rPr>
        <w:t xml:space="preserve">Qatar Doha</w:t>
      </w:r>
      <w:r>
        <w:t xml:space="preserve">, segmented by age, nationality, and digital literacy.</w:t>
      </w:r>
    </w:p>
    <w:bookmarkEnd w:id="22"/>
    <w:bookmarkStart w:id="23" w:name="experimental-design"/>
    <w:p>
      <w:pPr>
        <w:pStyle w:val="Heading3"/>
      </w:pPr>
      <w:r>
        <w:t xml:space="preserve">3.2. Experimental Design</w:t>
      </w:r>
    </w:p>
    <w:p>
      <w:pPr>
        <w:pStyle w:val="FirstParagraph"/>
      </w:pPr>
      <w:r>
        <w:t xml:space="preserve">The experiment will utilize an A/B testing framework. The</w:t>
      </w:r>
      <w:r>
        <w:t xml:space="preserve"> </w:t>
      </w:r>
      <w:r>
        <w:rPr>
          <w:bCs/>
          <w:b/>
        </w:rPr>
        <w:t xml:space="preserve">Web Designer</w:t>
      </w:r>
      <w:r>
        <w:t xml:space="preserve"> </w:t>
      </w:r>
      <w:r>
        <w:t xml:space="preserve">will be tasked with creating two distinct versions of a landing page for a hypothetical local service provider in Doha.</w:t>
      </w:r>
    </w:p>
    <w:p>
      <w:pPr>
        <w:numPr>
          <w:ilvl w:val="0"/>
          <w:numId w:val="1002"/>
        </w:numPr>
        <w:pStyle w:val="Compact"/>
      </w:pPr>
      <w:r>
        <w:rPr>
          <w:bCs/>
          <w:b/>
        </w:rPr>
        <w:t xml:space="preserve">Version A (Control):</w:t>
      </w:r>
      <w:r>
        <w:t xml:space="preserve"> </w:t>
      </w:r>
      <w:r>
        <w:t xml:space="preserve">A standard, globally recognized web design template with minimal localization.</w:t>
      </w:r>
    </w:p>
    <w:p>
      <w:pPr>
        <w:numPr>
          <w:ilvl w:val="0"/>
          <w:numId w:val="1002"/>
        </w:numPr>
        <w:pStyle w:val="Compact"/>
      </w:pPr>
      <w:r>
        <w:rPr>
          <w:bCs/>
          <w:b/>
        </w:rPr>
        <w:t xml:space="preserve">Version B (Experimental):</w:t>
      </w:r>
      <w:r>
        <w:t xml:space="preserve"> </w:t>
      </w:r>
      <w:r>
        <w:t xml:space="preserve">A design heavily tailored to</w:t>
      </w:r>
      <w:r>
        <w:t xml:space="preserve"> </w:t>
      </w:r>
      <w:r>
        <w:rPr>
          <w:bCs/>
          <w:b/>
        </w:rPr>
        <w:t xml:space="preserve">Qatar Doha</w:t>
      </w:r>
      <w:r>
        <w:t xml:space="preserve">, incorporating local color palettes, imagery, Arabic typography, and culturally specific navigation patterns.</w:t>
      </w:r>
    </w:p>
    <w:p>
      <w:pPr>
        <w:pStyle w:val="FirstParagraph"/>
      </w:pPr>
      <w:r>
        <w:t xml:space="preserve">Both versions will be hosted on servers located within Qatar to ensure accurate latency measurements relevant to the local user base.</w:t>
      </w:r>
    </w:p>
    <w:bookmarkEnd w:id="23"/>
    <w:bookmarkStart w:id="24" w:name="data-collection-instruments"/>
    <w:p>
      <w:pPr>
        <w:pStyle w:val="Heading3"/>
      </w:pPr>
      <w:r>
        <w:t xml:space="preserve">3.3. Data Collection Instruments</w:t>
      </w:r>
    </w:p>
    <w:p>
      <w:pPr>
        <w:pStyle w:val="FirstParagraph"/>
      </w:pPr>
      <w:r>
        <w:t xml:space="preserve">Data will be collected using a combination of quantitative and qualitative methods:</w:t>
      </w:r>
    </w:p>
    <w:p>
      <w:pPr>
        <w:numPr>
          <w:ilvl w:val="0"/>
          <w:numId w:val="1003"/>
        </w:numPr>
        <w:pStyle w:val="Compact"/>
      </w:pPr>
      <w:r>
        <w:rPr>
          <w:bCs/>
          <w:b/>
        </w:rPr>
        <w:t xml:space="preserve">Analytics Tools:</w:t>
      </w:r>
      <w:r>
        <w:t xml:space="preserve"> </w:t>
      </w:r>
      <w:r>
        <w:t xml:space="preserve">Google Analytics and Hotjar will track bounce rates, session duration, and click-through rates.</w:t>
      </w:r>
    </w:p>
    <w:p>
      <w:pPr>
        <w:numPr>
          <w:ilvl w:val="0"/>
          <w:numId w:val="1003"/>
        </w:numPr>
        <w:pStyle w:val="Compact"/>
      </w:pPr>
      <w:r>
        <w:rPr>
          <w:bCs/>
          <w:b/>
        </w:rPr>
        <w:t xml:space="preserve">Performance Metrics:</w:t>
      </w:r>
      <w:r>
        <w:t xml:space="preserve"> </w:t>
      </w:r>
      <w:r>
        <w:t xml:space="preserve">Google Lighthouse will be used to score performance, accessibility, and SEO, with specific attention to mobile performance given the high mobile usage in</w:t>
      </w:r>
      <w:r>
        <w:t xml:space="preserve"> </w:t>
      </w:r>
      <w:r>
        <w:rPr>
          <w:bCs/>
          <w:b/>
        </w:rPr>
        <w:t xml:space="preserve">Qatar Doha</w:t>
      </w:r>
      <w:r>
        <w:t xml:space="preserve">.</w:t>
      </w:r>
    </w:p>
    <w:p>
      <w:pPr>
        <w:numPr>
          <w:ilvl w:val="0"/>
          <w:numId w:val="1003"/>
        </w:numPr>
        <w:pStyle w:val="Compact"/>
      </w:pPr>
      <w:r>
        <w:rPr>
          <w:bCs/>
          <w:b/>
        </w:rPr>
        <w:t xml:space="preserve">User Surveys:</w:t>
      </w:r>
      <w:r>
        <w:t xml:space="preserve"> </w:t>
      </w:r>
      <w:r>
        <w:t xml:space="preserve">Post-interaction surveys will be distributed to participants to gauge their perception of cultural relevance and ease of use.</w:t>
      </w:r>
    </w:p>
    <w:bookmarkEnd w:id="24"/>
    <w:bookmarkEnd w:id="25"/>
    <w:bookmarkStart w:id="29" w:name="procedure"/>
    <w:p>
      <w:pPr>
        <w:pStyle w:val="Heading2"/>
      </w:pPr>
      <w:r>
        <w:t xml:space="preserve">4. Procedure</w:t>
      </w:r>
    </w:p>
    <w:bookmarkStart w:id="26" w:name="phase-1-briefing-and-research-week-1"/>
    <w:p>
      <w:pPr>
        <w:pStyle w:val="Heading3"/>
      </w:pPr>
      <w:r>
        <w:t xml:space="preserve">Phase 1: Briefing and Research (Week 1)</w:t>
      </w:r>
    </w:p>
    <w:p>
      <w:pPr>
        <w:pStyle w:val="FirstParagraph"/>
      </w:pPr>
      <w:r>
        <w:t xml:space="preserve">The</w:t>
      </w:r>
      <w:r>
        <w:t xml:space="preserve"> </w:t>
      </w:r>
      <w:r>
        <w:rPr>
          <w:bCs/>
          <w:b/>
        </w:rPr>
        <w:t xml:space="preserve">Web Designer</w:t>
      </w:r>
      <w:r>
        <w:t xml:space="preserve"> </w:t>
      </w:r>
      <w:r>
        <w:t xml:space="preserve">will receive a detailed project brief. They are required to conduct market research specific to</w:t>
      </w:r>
      <w:r>
        <w:t xml:space="preserve"> </w:t>
      </w:r>
      <w:r>
        <w:rPr>
          <w:bCs/>
          <w:b/>
        </w:rPr>
        <w:t xml:space="preserve">Qatar Doha</w:t>
      </w:r>
      <w:r>
        <w:t xml:space="preserve">, analyzing competitor websites and local user behavior trends. The designer must submit a mood board and a wireframe proposal that justifies design choices based on local cultural context.</w:t>
      </w:r>
    </w:p>
    <w:bookmarkEnd w:id="26"/>
    <w:bookmarkStart w:id="27" w:name="phase-2-design-and-development-weeks-2-4"/>
    <w:p>
      <w:pPr>
        <w:pStyle w:val="Heading3"/>
      </w:pPr>
      <w:r>
        <w:t xml:space="preserve">Phase 2: Design and Development (Weeks 2-4)</w:t>
      </w:r>
    </w:p>
    <w:p>
      <w:pPr>
        <w:pStyle w:val="FirstParagraph"/>
      </w:pPr>
      <w:r>
        <w:t xml:space="preserve">The</w:t>
      </w:r>
      <w:r>
        <w:t xml:space="preserve"> </w:t>
      </w:r>
      <w:r>
        <w:rPr>
          <w:bCs/>
          <w:b/>
        </w:rPr>
        <w:t xml:space="preserve">Web Designer</w:t>
      </w:r>
      <w:r>
        <w:t xml:space="preserve"> </w:t>
      </w:r>
      <w:r>
        <w:t xml:space="preserve">will execute the design for both Version A and Version B. Key requirements include:</w:t>
      </w:r>
    </w:p>
    <w:p>
      <w:pPr>
        <w:numPr>
          <w:ilvl w:val="0"/>
          <w:numId w:val="1004"/>
        </w:numPr>
        <w:pStyle w:val="Compact"/>
      </w:pPr>
      <w:r>
        <w:t xml:space="preserve">Implementation of Right-to-Left (RTL) support for Arabic text in Version B.</w:t>
      </w:r>
    </w:p>
    <w:p>
      <w:pPr>
        <w:numPr>
          <w:ilvl w:val="0"/>
          <w:numId w:val="1004"/>
        </w:numPr>
        <w:pStyle w:val="Compact"/>
      </w:pPr>
      <w:r>
        <w:t xml:space="preserve">Use of imagery that reflects the diversity and modernity of</w:t>
      </w:r>
      <w:r>
        <w:t xml:space="preserve"> </w:t>
      </w:r>
      <w:r>
        <w:rPr>
          <w:bCs/>
          <w:b/>
        </w:rPr>
        <w:t xml:space="preserve">Qatar Doha</w:t>
      </w:r>
      <w:r>
        <w:t xml:space="preserve">.</w:t>
      </w:r>
    </w:p>
    <w:p>
      <w:pPr>
        <w:numPr>
          <w:ilvl w:val="0"/>
          <w:numId w:val="1004"/>
        </w:numPr>
        <w:pStyle w:val="Compact"/>
      </w:pPr>
      <w:r>
        <w:t xml:space="preserve">Ensuring compliance with Qatar’s data privacy laws and digital regulations.</w:t>
      </w:r>
    </w:p>
    <w:bookmarkEnd w:id="27"/>
    <w:bookmarkStart w:id="28" w:name="phase-3-deployment-and-testing-weeks-5-6"/>
    <w:p>
      <w:pPr>
        <w:pStyle w:val="Heading3"/>
      </w:pPr>
      <w:r>
        <w:t xml:space="preserve">Phase 3: Deployment and Testing (Weeks 5-6)</w:t>
      </w:r>
    </w:p>
    <w:p>
      <w:pPr>
        <w:pStyle w:val="FirstParagraph"/>
      </w:pPr>
      <w:r>
        <w:t xml:space="preserve">Both versions will be deployed to a live environment accessible to a controlled group of users in</w:t>
      </w:r>
      <w:r>
        <w:t xml:space="preserve"> </w:t>
      </w:r>
      <w:r>
        <w:rPr>
          <w:bCs/>
          <w:b/>
        </w:rPr>
        <w:t xml:space="preserve">Qatar Doha</w:t>
      </w:r>
      <w:r>
        <w:t xml:space="preserve">. Traffic will be split evenly between the two versions. The</w:t>
      </w:r>
      <w:r>
        <w:t xml:space="preserve"> </w:t>
      </w:r>
      <w:r>
        <w:rPr>
          <w:bCs/>
          <w:b/>
        </w:rPr>
        <w:t xml:space="preserve">Experiment Protocol</w:t>
      </w:r>
      <w:r>
        <w:t xml:space="preserve"> </w:t>
      </w:r>
      <w:r>
        <w:t xml:space="preserve">mandates that no external marketing campaigns influence the traffic distribution during this phase to maintain data integrity.</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in the user testing phase must provide informed consent. Data collected will be anonymized to protect user privacy, in accordance with the Personal Data Privacy Protection Law of Qatar. The</w:t>
      </w:r>
      <w:r>
        <w:t xml:space="preserve"> </w:t>
      </w:r>
      <w:r>
        <w:rPr>
          <w:bCs/>
          <w:b/>
        </w:rPr>
        <w:t xml:space="preserve">Web Designer</w:t>
      </w:r>
      <w:r>
        <w:t xml:space="preserve"> </w:t>
      </w:r>
      <w:r>
        <w:t xml:space="preserve">is responsible for ensuring that all content is respectful and free from cultural insensitivity.</w:t>
      </w:r>
    </w:p>
    <w:bookmarkEnd w:id="30"/>
    <w:bookmarkStart w:id="31" w:name="expected-outcomes-and-analysis"/>
    <w:p>
      <w:pPr>
        <w:pStyle w:val="Heading2"/>
      </w:pPr>
      <w:r>
        <w:t xml:space="preserve">6. Expected Outcomes and Analysis</w:t>
      </w:r>
    </w:p>
    <w:p>
      <w:pPr>
        <w:pStyle w:val="FirstParagraph"/>
      </w:pPr>
      <w:r>
        <w:t xml:space="preserve">Upon completion of the experiment, the data will be analyzed to determine which design approach yields superior results in the</w:t>
      </w:r>
      <w:r>
        <w:t xml:space="preserve"> </w:t>
      </w:r>
      <w:r>
        <w:rPr>
          <w:bCs/>
          <w:b/>
        </w:rPr>
        <w:t xml:space="preserve">Qatar Doha</w:t>
      </w:r>
      <w:r>
        <w:t xml:space="preserve"> </w:t>
      </w:r>
      <w:r>
        <w:t xml:space="preserve">market. We anticipate that Version B, with its localized approach, will demonstrate higher engagement and conversion rates. The findings will be compiled into a final report, offering actionable recommendations for</w:t>
      </w:r>
      <w:r>
        <w:t xml:space="preserve"> </w:t>
      </w:r>
      <w:r>
        <w:rPr>
          <w:bCs/>
          <w:b/>
        </w:rPr>
        <w:t xml:space="preserve">Web Designers</w:t>
      </w:r>
      <w:r>
        <w:t xml:space="preserve"> </w:t>
      </w:r>
      <w:r>
        <w:t xml:space="preserve">working in the region. This report will highlight the critical importance of cultural adaptation in web design and provide a benchmark for future projects in the Gulf Cooperation Council (GCC) region.</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serves as a rigorous framework for evaluating the skills of a</w:t>
      </w:r>
      <w:r>
        <w:t xml:space="preserve"> </w:t>
      </w:r>
      <w:r>
        <w:rPr>
          <w:bCs/>
          <w:b/>
        </w:rPr>
        <w:t xml:space="preserve">Web Designer</w:t>
      </w:r>
      <w:r>
        <w:t xml:space="preserve"> </w:t>
      </w:r>
      <w:r>
        <w:t xml:space="preserve">in a specific geographic and cultural context. By focusing on</w:t>
      </w:r>
      <w:r>
        <w:t xml:space="preserve"> </w:t>
      </w:r>
      <w:r>
        <w:rPr>
          <w:bCs/>
          <w:b/>
        </w:rPr>
        <w:t xml:space="preserve">Qatar Doha</w:t>
      </w:r>
      <w:r>
        <w:t xml:space="preserve">, we acknowledge that web design is not a one-size-fits-all discipline. Success in this market requires a deep understanding of local user expectations, technical infrastructure, and cultural values. The insights gained from this experiment will be invaluable for professionals and organizations seeking to establish a strong digital presence in Qatar.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Qatar Doha</dc:title>
  <dc:creator/>
  <dc:language>en</dc:language>
  <cp:keywords/>
  <dcterms:created xsi:type="dcterms:W3CDTF">2026-10-10T01:45:34Z</dcterms:created>
  <dcterms:modified xsi:type="dcterms:W3CDTF">2026-10-10T01:45:34Z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