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Switzerland</w:t>
      </w:r>
      <w:r>
        <w:t xml:space="preserve"> </w:t>
      </w:r>
      <w:r>
        <w:t xml:space="preserve">Zurich</w:t>
      </w:r>
    </w:p>
    <w:bookmarkStart w:id="30" w:name="X13954cb06384f547961f377c408c3d8a4e8389a"/>
    <w:p>
      <w:pPr>
        <w:pStyle w:val="Heading1"/>
      </w:pPr>
      <w:r>
        <w:t xml:space="preserve">Experiment Protocol: Comparative Analysis of Web Designer Methodologies in Switzerland Zurich</w:t>
      </w:r>
    </w:p>
    <w:p>
      <w:pPr>
        <w:pStyle w:val="FirstParagraph"/>
      </w:pPr>
      <w:r>
        <w:rPr>
          <w:bCs/>
          <w:b/>
        </w:rPr>
        <w:t xml:space="preserve">Protocol ID:</w:t>
      </w:r>
      <w:r>
        <w:t xml:space="preserve"> </w:t>
      </w:r>
      <w:r>
        <w:t xml:space="preserve">ZH-WD-2024-EXP-09</w:t>
      </w:r>
    </w:p>
    <w:p>
      <w:pPr>
        <w:pStyle w:val="BodyText"/>
      </w:pPr>
      <w:r>
        <w:rPr>
          <w:bCs/>
          <w:b/>
        </w:rPr>
        <w:t xml:space="preserve">Location:</w:t>
      </w:r>
      <w:r>
        <w:t xml:space="preserve"> </w:t>
      </w:r>
      <w:r>
        <w:t xml:space="preserve">Switzerland Zurich, Canton of Zurich</w:t>
      </w:r>
    </w:p>
    <w:p>
      <w:pPr>
        <w:pStyle w:val="BodyText"/>
      </w:pPr>
      <w:r>
        <w:rPr>
          <w:bCs/>
          <w:b/>
        </w:rPr>
        <w:t xml:space="preserve">Subject:</w:t>
      </w:r>
      <w:r>
        <w:t xml:space="preserve"> </w:t>
      </w:r>
      <w:r>
        <w:t xml:space="preserve">Web Designer Performance and User Experience Optimization</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Switzerland Zurich stands as a global hub for innovation, finance, and technology. The digital landscape in this region is characterized by high expectations for precision, efficiency, and aesthetic excellence. As businesses in Zurich increasingly rely on digital interfaces to communicate with a multilingual and sophisticated clientele, the role of the</w:t>
      </w:r>
      <w:r>
        <w:t xml:space="preserve"> </w:t>
      </w:r>
      <w:r>
        <w:rPr>
          <w:bCs/>
          <w:b/>
        </w:rPr>
        <w:t xml:space="preserve">Web Designer</w:t>
      </w:r>
      <w:r>
        <w:t xml:space="preserve"> </w:t>
      </w:r>
      <w:r>
        <w:t xml:space="preserve">has become critical. This</w:t>
      </w:r>
      <w:r>
        <w:t xml:space="preserve"> </w:t>
      </w:r>
      <w:r>
        <w:rPr>
          <w:bCs/>
          <w:b/>
        </w:rPr>
        <w:t xml:space="preserve">Experiment Protocol</w:t>
      </w:r>
      <w:r>
        <w:t xml:space="preserve"> </w:t>
      </w:r>
      <w:r>
        <w:t xml:space="preserve">is designed to evaluate the efficacy of different design methodologies employed by Web Designers operating within the specific cultural and technical context of Switzerland Zurich.</w:t>
      </w:r>
    </w:p>
    <w:p>
      <w:pPr>
        <w:pStyle w:val="BodyText"/>
      </w:pPr>
      <w:r>
        <w:t xml:space="preserve">The primary objective is to determine which design strategies yield the highest user engagement and conversion rates among Zurich-based users, while adhering to the strict data privacy laws and high-performance standards expected in Switzerland.</w:t>
      </w:r>
    </w:p>
    <w:bookmarkEnd w:id="20"/>
    <w:bookmarkStart w:id="21"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t xml:space="preserve">To compare the user interaction metrics of websites designed using "Minimalist Swiss Style" versus "Data-Rich Interactive" approaches.</w:t>
      </w:r>
    </w:p>
    <w:p>
      <w:pPr>
        <w:numPr>
          <w:ilvl w:val="0"/>
          <w:numId w:val="1001"/>
        </w:numPr>
        <w:pStyle w:val="Compact"/>
      </w:pPr>
      <w:r>
        <w:t xml:space="preserve">To assess the impact of multilingual navigation (German, English, French, Italian) on user retention in Zurich.</w:t>
      </w:r>
    </w:p>
    <w:p>
      <w:pPr>
        <w:numPr>
          <w:ilvl w:val="0"/>
          <w:numId w:val="1001"/>
        </w:numPr>
        <w:pStyle w:val="Compact"/>
      </w:pPr>
      <w:r>
        <w:t xml:space="preserve">To evaluate the performance of Web Designers in implementing GDPR and Swiss Data Protection Act (DSG) compliant interfaces.</w:t>
      </w:r>
    </w:p>
    <w:p>
      <w:pPr>
        <w:numPr>
          <w:ilvl w:val="0"/>
          <w:numId w:val="1001"/>
        </w:numPr>
        <w:pStyle w:val="Compact"/>
      </w:pPr>
      <w:r>
        <w:t xml:space="preserve">To measure the load time efficiency of complex web designs on local Swiss network infrastructures.</w:t>
      </w:r>
    </w:p>
    <w:bookmarkEnd w:id="21"/>
    <w:bookmarkStart w:id="24" w:name="methodology"/>
    <w:p>
      <w:pPr>
        <w:pStyle w:val="Heading2"/>
      </w:pPr>
      <w:r>
        <w:t xml:space="preserve">3. Methodology</w:t>
      </w:r>
    </w:p>
    <w:p>
      <w:pPr>
        <w:pStyle w:val="FirstParagraph"/>
      </w:pPr>
      <w:r>
        <w:t xml:space="preserve">The experiment will be conducted over a period of twelve weeks. It involves a controlled A/B testing environment where two distinct groups of</w:t>
      </w:r>
      <w:r>
        <w:t xml:space="preserve"> </w:t>
      </w:r>
      <w:r>
        <w:rPr>
          <w:bCs/>
          <w:b/>
        </w:rPr>
        <w:t xml:space="preserve">Web Designer</w:t>
      </w:r>
      <w:r>
        <w:t xml:space="preserve"> </w:t>
      </w:r>
      <w:r>
        <w:t xml:space="preserve">teams will create landing pages for a simulated Zurich-based fintech startup.</w:t>
      </w:r>
    </w:p>
    <w:bookmarkStart w:id="22" w:name="participants"/>
    <w:p>
      <w:pPr>
        <w:pStyle w:val="Heading3"/>
      </w:pPr>
      <w:r>
        <w:t xml:space="preserve">3.1 Participants</w:t>
      </w:r>
    </w:p>
    <w:p>
      <w:pPr>
        <w:pStyle w:val="FirstParagraph"/>
      </w:pPr>
      <w:r>
        <w:rPr>
          <w:bCs/>
          <w:b/>
        </w:rPr>
        <w:t xml:space="preserve">Designers:</w:t>
      </w:r>
      <w:r>
        <w:t xml:space="preserve"> </w:t>
      </w:r>
      <w:r>
        <w:t xml:space="preserve">Two teams of three professional Web Designers based in Switzerland Zurich. All participants must have a minimum of five years of experience in the Swiss market.</w:t>
      </w:r>
      <w:r>
        <w:br/>
      </w:r>
      <w:r>
        <w:rPr>
          <w:bCs/>
          <w:b/>
        </w:rPr>
        <w:t xml:space="preserve">Test Subjects:</w:t>
      </w:r>
      <w:r>
        <w:t xml:space="preserve"> </w:t>
      </w:r>
      <w:r>
        <w:t xml:space="preserve">A panel of 500 users recruited from the greater Zurich area, representing a demographic mix of local residents and international expatriates.</w:t>
      </w:r>
    </w:p>
    <w:bookmarkEnd w:id="22"/>
    <w:bookmarkStart w:id="23" w:name="experimental-groups"/>
    <w:p>
      <w:pPr>
        <w:pStyle w:val="Heading3"/>
      </w:pPr>
      <w:r>
        <w:t xml:space="preserve">3.2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Design Philosophy</w:t>
            </w:r>
          </w:p>
        </w:tc>
        <w:tc>
          <w:tcPr/>
          <w:p>
            <w:pPr>
              <w:pStyle w:val="Compact"/>
              <w:jc w:val="left"/>
            </w:pPr>
            <w:r>
              <w:t xml:space="preserve">Key Characteristics</w:t>
            </w:r>
          </w:p>
        </w:tc>
      </w:tr>
      <w:tr>
        <w:tc>
          <w:tcPr/>
          <w:p>
            <w:pPr>
              <w:pStyle w:val="Compact"/>
              <w:jc w:val="left"/>
            </w:pPr>
            <w:r>
              <w:rPr>
                <w:bCs/>
                <w:b/>
              </w:rPr>
              <w:t xml:space="preserve">Group A</w:t>
            </w:r>
          </w:p>
        </w:tc>
        <w:tc>
          <w:tcPr/>
          <w:p>
            <w:pPr>
              <w:pStyle w:val="Compact"/>
              <w:jc w:val="left"/>
            </w:pPr>
            <w:r>
              <w:t xml:space="preserve">Swiss International Style</w:t>
            </w:r>
          </w:p>
        </w:tc>
        <w:tc>
          <w:tcPr/>
          <w:p>
            <w:pPr>
              <w:pStyle w:val="Compact"/>
              <w:jc w:val="left"/>
            </w:pPr>
            <w:r>
              <w:t xml:space="preserve">Grid-based layout, sans-serif typography, high whitespace, focus on clarity and order.</w:t>
            </w:r>
          </w:p>
        </w:tc>
      </w:tr>
      <w:tr>
        <w:tc>
          <w:tcPr/>
          <w:p>
            <w:pPr>
              <w:pStyle w:val="Compact"/>
              <w:jc w:val="left"/>
            </w:pPr>
            <w:r>
              <w:rPr>
                <w:bCs/>
                <w:b/>
              </w:rPr>
              <w:t xml:space="preserve">Group B</w:t>
            </w:r>
          </w:p>
        </w:tc>
        <w:tc>
          <w:tcPr/>
          <w:p>
            <w:pPr>
              <w:pStyle w:val="Compact"/>
              <w:jc w:val="left"/>
            </w:pPr>
            <w:r>
              <w:t xml:space="preserve">Modern Interactive</w:t>
            </w:r>
          </w:p>
        </w:tc>
        <w:tc>
          <w:tcPr/>
          <w:p>
            <w:pPr>
              <w:pStyle w:val="Compact"/>
              <w:jc w:val="left"/>
            </w:pPr>
            <w:r>
              <w:t xml:space="preserve">Micro-interactions, dark mode options, dynamic content loading, gamified elements.</w:t>
            </w:r>
          </w:p>
        </w:tc>
      </w:tr>
    </w:tbl>
    <w:bookmarkEnd w:id="23"/>
    <w:bookmarkEnd w:id="24"/>
    <w:bookmarkStart w:id="25" w:name="procedure"/>
    <w:p>
      <w:pPr>
        <w:pStyle w:val="Heading2"/>
      </w:pPr>
      <w:r>
        <w:t xml:space="preserve">4. Procedure</w:t>
      </w:r>
    </w:p>
    <w:p>
      <w:pPr>
        <w:pStyle w:val="FirstParagraph"/>
      </w:pPr>
      <w:r>
        <w:t xml:space="preserve">The execution of this</w:t>
      </w:r>
      <w:r>
        <w:t xml:space="preserve"> </w:t>
      </w:r>
      <w:r>
        <w:rPr>
          <w:bCs/>
          <w:b/>
        </w:rPr>
        <w:t xml:space="preserve">Experiment Protocol</w:t>
      </w:r>
      <w:r>
        <w:t xml:space="preserve"> </w:t>
      </w:r>
      <w:r>
        <w:t xml:space="preserve">will follow a strict timeline to ensure data integrity.</w:t>
      </w:r>
    </w:p>
    <w:p>
      <w:pPr>
        <w:numPr>
          <w:ilvl w:val="0"/>
          <w:numId w:val="1002"/>
        </w:numPr>
        <w:pStyle w:val="Compact"/>
      </w:pPr>
      <w:r>
        <w:rPr>
          <w:bCs/>
          <w:b/>
        </w:rPr>
        <w:t xml:space="preserve">Phase 1: Briefing and Design (Weeks 1-3)</w:t>
      </w:r>
      <w:r>
        <w:br/>
      </w:r>
      <w:r>
        <w:t xml:space="preserve">Both Web Designer teams will receive identical project requirements. They must design a responsive website that caters to the Zurich market. The designs must reflect the high standards of Swiss craftsmanship. Group A will be instructed to prioritize the traditional Swiss design ethos, while Group B will focus on cutting-edge interactivity.</w:t>
      </w:r>
    </w:p>
    <w:p>
      <w:pPr>
        <w:numPr>
          <w:ilvl w:val="0"/>
          <w:numId w:val="1002"/>
        </w:numPr>
        <w:pStyle w:val="Compact"/>
      </w:pPr>
      <w:r>
        <w:rPr>
          <w:bCs/>
          <w:b/>
        </w:rPr>
        <w:t xml:space="preserve">Phase 2: Development and Compliance Check (Weeks 4-5)</w:t>
      </w:r>
      <w:r>
        <w:br/>
      </w:r>
      <w:r>
        <w:t xml:space="preserve">The designs will be coded. A crucial step in this phase is the audit for compliance with Swiss data protection regulations. The Web Designers must ensure that cookie consent mechanisms and data handling forms are transparent and legally sound, a key concern for users in Switzerland Zurich.</w:t>
      </w:r>
    </w:p>
    <w:p>
      <w:pPr>
        <w:numPr>
          <w:ilvl w:val="0"/>
          <w:numId w:val="1002"/>
        </w:numPr>
        <w:pStyle w:val="Compact"/>
      </w:pPr>
      <w:r>
        <w:rPr>
          <w:bCs/>
          <w:b/>
        </w:rPr>
        <w:t xml:space="preserve">Phase 3: User Testing (Weeks 6-10)</w:t>
      </w:r>
      <w:r>
        <w:br/>
      </w:r>
      <w:r>
        <w:t xml:space="preserve">The two websites will be launched simultaneously to the test panel. Traffic will be split evenly. Users will be asked to complete specific tasks, such as opening a simulated bank account or finding contact information. Eye-tracking software will be used on a subset of users to analyze visual attention patterns.</w:t>
      </w:r>
    </w:p>
    <w:p>
      <w:pPr>
        <w:numPr>
          <w:ilvl w:val="0"/>
          <w:numId w:val="1002"/>
        </w:numPr>
        <w:pStyle w:val="Compact"/>
      </w:pPr>
      <w:r>
        <w:rPr>
          <w:bCs/>
          <w:b/>
        </w:rPr>
        <w:t xml:space="preserve">Phase 4: Data Analysis (Weeks 11-12)</w:t>
      </w:r>
      <w:r>
        <w:br/>
      </w:r>
      <w:r>
        <w:t xml:space="preserve">Quantitative data (bounce rate, time on page, conversion rate) and qualitative feedback (user satisfaction surveys) will be aggregated and analyzed.</w:t>
      </w:r>
    </w:p>
    <w:bookmarkEnd w:id="25"/>
    <w:bookmarkStart w:id="26" w:name="data-collection-and-metrics"/>
    <w:p>
      <w:pPr>
        <w:pStyle w:val="Heading2"/>
      </w:pPr>
      <w:r>
        <w:t xml:space="preserve">5. Data Collection and Metrics</w:t>
      </w:r>
    </w:p>
    <w:p>
      <w:pPr>
        <w:pStyle w:val="FirstParagraph"/>
      </w:pPr>
      <w:r>
        <w:t xml:space="preserve">To ensure the validity of the results, the following metrics will be tracked rigorously:</w:t>
      </w:r>
    </w:p>
    <w:p>
      <w:pPr>
        <w:numPr>
          <w:ilvl w:val="0"/>
          <w:numId w:val="1003"/>
        </w:numPr>
        <w:pStyle w:val="Compact"/>
      </w:pPr>
      <w:r>
        <w:rPr>
          <w:bCs/>
          <w:b/>
        </w:rPr>
        <w:t xml:space="preserve">Conversion Rate:</w:t>
      </w:r>
      <w:r>
        <w:t xml:space="preserve"> </w:t>
      </w:r>
      <w:r>
        <w:t xml:space="preserve">The percentage of users who complete the primary call to action.</w:t>
      </w:r>
    </w:p>
    <w:p>
      <w:pPr>
        <w:numPr>
          <w:ilvl w:val="0"/>
          <w:numId w:val="1003"/>
        </w:numPr>
        <w:pStyle w:val="Compact"/>
      </w:pPr>
      <w:r>
        <w:rPr>
          <w:bCs/>
          <w:b/>
        </w:rPr>
        <w:t xml:space="preserve">Task Completion Time:</w:t>
      </w:r>
      <w:r>
        <w:t xml:space="preserve"> </w:t>
      </w:r>
      <w:r>
        <w:t xml:space="preserve">The average time taken to navigate the site and find specific information.</w:t>
      </w:r>
    </w:p>
    <w:p>
      <w:pPr>
        <w:numPr>
          <w:ilvl w:val="0"/>
          <w:numId w:val="1003"/>
        </w:numPr>
        <w:pStyle w:val="Compact"/>
      </w:pPr>
      <w:r>
        <w:rPr>
          <w:bCs/>
          <w:b/>
        </w:rPr>
        <w:t xml:space="preserve">System Usability Scale (SUS):</w:t>
      </w:r>
      <w:r>
        <w:t xml:space="preserve"> </w:t>
      </w:r>
      <w:r>
        <w:t xml:space="preserve">A standardized questionnaire to measure perceived usability.</w:t>
      </w:r>
    </w:p>
    <w:p>
      <w:pPr>
        <w:numPr>
          <w:ilvl w:val="0"/>
          <w:numId w:val="1003"/>
        </w:numPr>
        <w:pStyle w:val="Compact"/>
      </w:pPr>
      <w:r>
        <w:rPr>
          <w:bCs/>
          <w:b/>
        </w:rPr>
        <w:t xml:space="preserve">Accessibility Score:</w:t>
      </w:r>
      <w:r>
        <w:t xml:space="preserve"> </w:t>
      </w:r>
      <w:r>
        <w:t xml:space="preserve">Adherence to WCAG 2.1 standards, which is increasingly important in the Swiss public and private sectors.</w:t>
      </w:r>
    </w:p>
    <w:bookmarkEnd w:id="26"/>
    <w:bookmarkStart w:id="27" w:name="ethical-considerations-and-privacy"/>
    <w:p>
      <w:pPr>
        <w:pStyle w:val="Heading2"/>
      </w:pPr>
      <w:r>
        <w:t xml:space="preserve">6. Ethical Considerations and Privacy</w:t>
      </w:r>
    </w:p>
    <w:p>
      <w:pPr>
        <w:pStyle w:val="FirstParagraph"/>
      </w:pPr>
      <w:r>
        <w:t xml:space="preserve">Given the location of this experiment in Switzerland Zurich, strict adherence to ethical standards is paramount. All user data collected during the experiment will be anonymized in accordance with the Swiss Federal Act on Data Protection (FADP). Participants will provide informed consent before engaging with the test websites. The Web Designers involved are prohibited from collecting any personal identifiable information (PII) beyond what is necessary for the simulation.</w:t>
      </w:r>
    </w:p>
    <w:bookmarkEnd w:id="27"/>
    <w:bookmarkStart w:id="28" w:name="expected-outcomes"/>
    <w:p>
      <w:pPr>
        <w:pStyle w:val="Heading2"/>
      </w:pPr>
      <w:r>
        <w:t xml:space="preserve">7. Expected Outcomes</w:t>
      </w:r>
    </w:p>
    <w:p>
      <w:pPr>
        <w:pStyle w:val="FirstParagraph"/>
      </w:pPr>
      <w:r>
        <w:t xml:space="preserve">It is hypothesized that while Group B (Modern Interactive) may generate higher initial engagement, Group A (Swiss International Style) will demonstrate superior long-term trust and conversion rates among the Zurich demographic, due to the cultural preference for clarity, reliability, and understated elegance. This</w:t>
      </w:r>
      <w:r>
        <w:t xml:space="preserve"> </w:t>
      </w:r>
      <w:r>
        <w:rPr>
          <w:bCs/>
          <w:b/>
        </w:rPr>
        <w:t xml:space="preserve">Experiment Protocol</w:t>
      </w:r>
      <w:r>
        <w:t xml:space="preserve"> </w:t>
      </w:r>
      <w:r>
        <w:t xml:space="preserve">seeks to validate whether traditional Swiss design principles remain the gold standard for Web Designers in the region or if modern interactive trends are overtaking them.</w:t>
      </w:r>
    </w:p>
    <w:bookmarkEnd w:id="28"/>
    <w:bookmarkStart w:id="29" w:name="conclusion"/>
    <w:p>
      <w:pPr>
        <w:pStyle w:val="Heading2"/>
      </w:pPr>
      <w:r>
        <w:t xml:space="preserve">8. Conclusion</w:t>
      </w:r>
    </w:p>
    <w:p>
      <w:pPr>
        <w:pStyle w:val="FirstParagraph"/>
      </w:pPr>
      <w:r>
        <w:t xml:space="preserve">This document serves as the definitive guide for the upcoming study. By rigorously testing the capabilities of Web Designers within the unique environment of Switzerland Zurich, we aim to provide actionable insights for businesses looking to optimize their digital presence. The findings will contribute to the broader understanding of how cultural context influences web design efficacy.</w:t>
      </w:r>
    </w:p>
    <w:p>
      <w:pPr>
        <w:pStyle w:val="BodyText"/>
      </w:pPr>
      <w:r>
        <w:t xml:space="preserve">© 2023 Zurich Digital Research Institute. All rights reserved.</w:t>
      </w:r>
    </w:p>
    <w:p>
      <w:pPr>
        <w:pStyle w:val="BodyText"/>
      </w:pPr>
      <w:r>
        <w:t xml:space="preserve">This Experiment Protocol is confidential and intended for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Switzerland Zurich</dc:title>
  <dc:creator/>
  <dc:language>en</dc:language>
  <cp:keywords/>
  <dcterms:created xsi:type="dcterms:W3CDTF">2026-10-10T06:21:44Z</dcterms:created>
  <dcterms:modified xsi:type="dcterms:W3CDTF">2026-10-10T06:21:44Z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