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31" w:name="Xa5c0709d2e618e81bac882cb8542df07f154d51"/>
    <w:p>
      <w:pPr>
        <w:pStyle w:val="Heading1"/>
      </w:pPr>
      <w:r>
        <w:t xml:space="preserve">Experiment Protocol: Web Designer Performance and Usability Assessment</w:t>
      </w:r>
    </w:p>
    <w:p>
      <w:pPr>
        <w:pStyle w:val="FirstParagraph"/>
      </w:pPr>
      <w:r>
        <w:rPr>
          <w:bCs/>
          <w:b/>
        </w:rPr>
        <w:t xml:space="preserve">Project Title:</w:t>
      </w:r>
      <w:r>
        <w:t xml:space="preserve"> </w:t>
      </w:r>
      <w:r>
        <w:t xml:space="preserve">Comparative Analysis of Web Designer Output in the Turkey Ankara Market</w:t>
      </w:r>
    </w:p>
    <w:p>
      <w:pPr>
        <w:pStyle w:val="BodyText"/>
      </w:pPr>
      <w:r>
        <w:rPr>
          <w:bCs/>
          <w:b/>
        </w:rPr>
        <w:t xml:space="preserve">Location:</w:t>
      </w:r>
      <w:r>
        <w:t xml:space="preserve"> </w:t>
      </w:r>
      <w:r>
        <w:t xml:space="preserve">Turkey Ankara, Central Business District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design quality, and technical proficiency of Web Designers operating within the Turkey Ankara region. As Ankara serves as the political and administrative capital of Turkey, the digital landscape here is unique. It is characterized by a high concentration of government institutions, NGOs, educational bodies, and rapidly growing tech startups.</w:t>
      </w:r>
    </w:p>
    <w:p>
      <w:pPr>
        <w:pStyle w:val="BodyText"/>
      </w:pPr>
      <w:r>
        <w:t xml:space="preserve">The objective of this experiment is to determine how local Web Designers in Turkey Ankara adapt their design strategies to meet the specific cultural, linguistic, and regulatory requirements of the region. This protocol will assess whether designers prioritize accessibility, mobile responsiveness, and local SEO standards effectively.</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technical skills of Web Designers in Ankara regarding HTML5, CSS3, and JavaScript implementation.</w:t>
      </w:r>
    </w:p>
    <w:p>
      <w:pPr>
        <w:numPr>
          <w:ilvl w:val="0"/>
          <w:numId w:val="1001"/>
        </w:numPr>
        <w:pStyle w:val="Compact"/>
      </w:pPr>
      <w:r>
        <w:t xml:space="preserve">To assess the cultural relevance of design choices, including color theory, typography, and imagery suitable for the Turkey Ankara demographic.</w:t>
      </w:r>
    </w:p>
    <w:p>
      <w:pPr>
        <w:numPr>
          <w:ilvl w:val="0"/>
          <w:numId w:val="1001"/>
        </w:numPr>
        <w:pStyle w:val="Compact"/>
      </w:pPr>
      <w:r>
        <w:t xml:space="preserve">To measure the adherence to Turkish data protection laws (KVKK) in web design practices.</w:t>
      </w:r>
    </w:p>
    <w:p>
      <w:pPr>
        <w:numPr>
          <w:ilvl w:val="0"/>
          <w:numId w:val="1001"/>
        </w:numPr>
        <w:pStyle w:val="Compact"/>
      </w:pPr>
      <w:r>
        <w:t xml:space="preserve">To analyze the user experience (UX) quality of websites created by local designers for both desktop and mobile users.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sample group of 20 professional Web Designers currently residing and working in Turkey Ankara. Participants will be selected based on their portfolio strength and years of experience. The group will be divided into two cohorts:</w:t>
      </w:r>
    </w:p>
    <w:p>
      <w:pPr>
        <w:numPr>
          <w:ilvl w:val="0"/>
          <w:numId w:val="1002"/>
        </w:numPr>
        <w:pStyle w:val="Compact"/>
      </w:pPr>
      <w:r>
        <w:rPr>
          <w:bCs/>
          <w:b/>
        </w:rPr>
        <w:t xml:space="preserve">Cohort A:</w:t>
      </w:r>
      <w:r>
        <w:t xml:space="preserve"> </w:t>
      </w:r>
      <w:r>
        <w:t xml:space="preserve">Freelance designers working independently.</w:t>
      </w:r>
    </w:p>
    <w:p>
      <w:pPr>
        <w:numPr>
          <w:ilvl w:val="0"/>
          <w:numId w:val="1002"/>
        </w:numPr>
        <w:pStyle w:val="Compact"/>
      </w:pPr>
      <w:r>
        <w:rPr>
          <w:bCs/>
          <w:b/>
        </w:rPr>
        <w:t xml:space="preserve">Cohort B:</w:t>
      </w:r>
      <w:r>
        <w:t xml:space="preserve"> </w:t>
      </w:r>
      <w:r>
        <w:t xml:space="preserve">Designers employed by digital agencies in Ankara.</w:t>
      </w:r>
    </w:p>
    <w:bookmarkEnd w:id="22"/>
    <w:bookmarkStart w:id="23" w:name="experimental-design"/>
    <w:p>
      <w:pPr>
        <w:pStyle w:val="Heading3"/>
      </w:pPr>
      <w:r>
        <w:t xml:space="preserve">3.2 Experimental Design</w:t>
      </w:r>
    </w:p>
    <w:p>
      <w:pPr>
        <w:pStyle w:val="FirstParagraph"/>
      </w:pPr>
      <w:r>
        <w:t xml:space="preserve">This study utilizes a controlled task-based experimental design. Each Web Designer will be provided with a standardized brief to create a landing page for a fictional Ankara-based tourism agency. The brief will include specific constraints regarding content, branding, and technical requirements.</w:t>
      </w:r>
    </w:p>
    <w:bookmarkEnd w:id="23"/>
    <w:bookmarkStart w:id="24" w:name="procedure"/>
    <w:p>
      <w:pPr>
        <w:pStyle w:val="Heading3"/>
      </w:pPr>
      <w:r>
        <w:t xml:space="preserve">3.3 Procedure</w:t>
      </w:r>
    </w:p>
    <w:p>
      <w:pPr>
        <w:pStyle w:val="FirstParagraph"/>
      </w:pPr>
      <w:r>
        <w:t xml:space="preserve">The experiment will proceed in three distinct phases:</w:t>
      </w:r>
    </w:p>
    <w:p>
      <w:pPr>
        <w:numPr>
          <w:ilvl w:val="0"/>
          <w:numId w:val="1003"/>
        </w:numPr>
        <w:pStyle w:val="Compact"/>
      </w:pPr>
      <w:r>
        <w:rPr>
          <w:bCs/>
          <w:b/>
        </w:rPr>
        <w:t xml:space="preserve">Briefing Phase:</w:t>
      </w:r>
      <w:r>
        <w:t xml:space="preserve"> </w:t>
      </w:r>
      <w:r>
        <w:t xml:space="preserve">Participants receive the project requirements via email. They are given 48 hours to plan and design the layout.</w:t>
      </w:r>
    </w:p>
    <w:p>
      <w:pPr>
        <w:numPr>
          <w:ilvl w:val="0"/>
          <w:numId w:val="1003"/>
        </w:numPr>
        <w:pStyle w:val="Compact"/>
      </w:pPr>
      <w:r>
        <w:rPr>
          <w:bCs/>
          <w:b/>
        </w:rPr>
        <w:t xml:space="preserve">Development Phase:</w:t>
      </w:r>
      <w:r>
        <w:t xml:space="preserve"> </w:t>
      </w:r>
      <w:r>
        <w:t xml:space="preserve">Participants have 72 hours to code the website. They must use standard web technologies without relying heavily on pre-made templates.</w:t>
      </w:r>
    </w:p>
    <w:p>
      <w:pPr>
        <w:numPr>
          <w:ilvl w:val="0"/>
          <w:numId w:val="1003"/>
        </w:numPr>
        <w:pStyle w:val="Compact"/>
      </w:pPr>
      <w:r>
        <w:rPr>
          <w:bCs/>
          <w:b/>
        </w:rPr>
        <w:t xml:space="preserve">Evaluation Phase:</w:t>
      </w:r>
      <w:r>
        <w:t xml:space="preserve"> </w:t>
      </w:r>
      <w:r>
        <w:t xml:space="preserve">The completed websites are hosted on a temporary server for testing. A panel of experts will evaluate the outputs based on the criteria defined in Section 4.</w:t>
      </w:r>
    </w:p>
    <w:bookmarkEnd w:id="24"/>
    <w:bookmarkEnd w:id="25"/>
    <w:bookmarkStart w:id="26" w:name="evaluation-criteria"/>
    <w:p>
      <w:pPr>
        <w:pStyle w:val="Heading2"/>
      </w:pPr>
      <w:r>
        <w:t xml:space="preserve">4. Evaluation Criteria</w:t>
      </w:r>
    </w:p>
    <w:p>
      <w:pPr>
        <w:pStyle w:val="FirstParagraph"/>
      </w:pPr>
      <w:r>
        <w:t xml:space="preserve">The performance of each Web Designer will be scored on a scale of 1 to 10 for each of the following categories. These criteria are specifically tailored to the Turkey Ankara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Visual Design</w:t>
            </w:r>
          </w:p>
        </w:tc>
        <w:tc>
          <w:tcPr/>
          <w:p>
            <w:pPr>
              <w:pStyle w:val="Compact"/>
              <w:jc w:val="left"/>
            </w:pPr>
            <w:r>
              <w:t xml:space="preserve">Aesthetic appeal, alignment with Turkish design trends, and brand consistency.</w:t>
            </w:r>
          </w:p>
        </w:tc>
        <w:tc>
          <w:tcPr/>
          <w:p>
            <w:pPr>
              <w:pStyle w:val="Compact"/>
              <w:jc w:val="left"/>
            </w:pPr>
            <w:r>
              <w:t xml:space="preserve">20%</w:t>
            </w:r>
          </w:p>
        </w:tc>
      </w:tr>
      <w:tr>
        <w:tc>
          <w:tcPr/>
          <w:p>
            <w:pPr>
              <w:pStyle w:val="Compact"/>
              <w:jc w:val="left"/>
            </w:pPr>
            <w:r>
              <w:t xml:space="preserve">Technical Implementation</w:t>
            </w:r>
          </w:p>
        </w:tc>
        <w:tc>
          <w:tcPr/>
          <w:p>
            <w:pPr>
              <w:pStyle w:val="Compact"/>
              <w:jc w:val="left"/>
            </w:pPr>
            <w:r>
              <w:t xml:space="preserve">Clean code, semantic HTML, and cross-browser compatibility.</w:t>
            </w:r>
          </w:p>
        </w:tc>
        <w:tc>
          <w:tcPr/>
          <w:p>
            <w:pPr>
              <w:pStyle w:val="Compact"/>
              <w:jc w:val="left"/>
            </w:pPr>
            <w:r>
              <w:t xml:space="preserve">25%</w:t>
            </w:r>
          </w:p>
        </w:tc>
      </w:tr>
      <w:tr>
        <w:tc>
          <w:tcPr/>
          <w:p>
            <w:pPr>
              <w:pStyle w:val="Compact"/>
              <w:jc w:val="left"/>
            </w:pPr>
            <w:r>
              <w:t xml:space="preserve">Localization</w:t>
            </w:r>
          </w:p>
        </w:tc>
        <w:tc>
          <w:tcPr/>
          <w:p>
            <w:pPr>
              <w:pStyle w:val="Compact"/>
              <w:jc w:val="left"/>
            </w:pPr>
            <w:r>
              <w:t xml:space="preserve">Proper use of Turkish language, RTL support if necessary, and cultural sensitivity.</w:t>
            </w:r>
          </w:p>
        </w:tc>
        <w:tc>
          <w:tcPr/>
          <w:p>
            <w:pPr>
              <w:pStyle w:val="Compact"/>
              <w:jc w:val="left"/>
            </w:pPr>
            <w:r>
              <w:t xml:space="preserve">20%</w:t>
            </w:r>
          </w:p>
        </w:tc>
      </w:tr>
      <w:tr>
        <w:tc>
          <w:tcPr/>
          <w:p>
            <w:pPr>
              <w:pStyle w:val="Compact"/>
              <w:jc w:val="left"/>
            </w:pPr>
            <w:r>
              <w:t xml:space="preserve">Mobile Responsiveness</w:t>
            </w:r>
          </w:p>
        </w:tc>
        <w:tc>
          <w:tcPr/>
          <w:p>
            <w:pPr>
              <w:pStyle w:val="Compact"/>
              <w:jc w:val="left"/>
            </w:pPr>
            <w:r>
              <w:t xml:space="preserve">Performance on mobile devices, considering high mobile usage rates in Turkey.</w:t>
            </w:r>
          </w:p>
        </w:tc>
        <w:tc>
          <w:tcPr/>
          <w:p>
            <w:pPr>
              <w:pStyle w:val="Compact"/>
              <w:jc w:val="left"/>
            </w:pPr>
            <w:r>
              <w:t xml:space="preserve">20%</w:t>
            </w:r>
          </w:p>
        </w:tc>
      </w:tr>
      <w:tr>
        <w:tc>
          <w:tcPr/>
          <w:p>
            <w:pPr>
              <w:pStyle w:val="Compact"/>
              <w:jc w:val="left"/>
            </w:pPr>
            <w:r>
              <w:t xml:space="preserve">Compliance</w:t>
            </w:r>
          </w:p>
        </w:tc>
        <w:tc>
          <w:tcPr/>
          <w:p>
            <w:pPr>
              <w:pStyle w:val="Compact"/>
              <w:jc w:val="left"/>
            </w:pPr>
            <w:r>
              <w:t xml:space="preserve">Adherence to KVKK regulations and accessibility standards.</w:t>
            </w:r>
          </w:p>
        </w:tc>
        <w:tc>
          <w:tcPr/>
          <w:p>
            <w:pPr>
              <w:pStyle w:val="Compact"/>
              <w:jc w:val="left"/>
            </w:pPr>
            <w:r>
              <w:t xml:space="preserve">15%</w:t>
            </w:r>
          </w:p>
        </w:tc>
      </w:tr>
    </w:tbl>
    <w:bookmarkEnd w:id="26"/>
    <w:bookmarkStart w:id="27" w:name="data-collection-and-analysis"/>
    <w:p>
      <w:pPr>
        <w:pStyle w:val="Heading2"/>
      </w:pPr>
      <w:r>
        <w:t xml:space="preserve">5. Data Collection and Analysis</w:t>
      </w:r>
    </w:p>
    <w:p>
      <w:pPr>
        <w:pStyle w:val="FirstParagraph"/>
      </w:pPr>
      <w:r>
        <w:t xml:space="preserve">Data will be collected through automated tools and manual review. Automated tools such as Google Lighthouse will be used to measure performance metrics, including load time and SEO scores. Manual reviews will focus on subjective elements like visual hierarchy and cultural appropriateness.</w:t>
      </w:r>
    </w:p>
    <w:p>
      <w:pPr>
        <w:pStyle w:val="BodyText"/>
      </w:pPr>
      <w:r>
        <w:t xml:space="preserve">Statistical analysis will be performed to compare the results between Cohort A and Cohort B. The goal is to identify if agency-based Web Designers in Turkey Ankara produce significantly higher quality work compared to freelancers, or if there is no significant difference.</w:t>
      </w:r>
    </w:p>
    <w:bookmarkEnd w:id="27"/>
    <w:bookmarkStart w:id="28" w:name="ethical-considerations"/>
    <w:p>
      <w:pPr>
        <w:pStyle w:val="Heading2"/>
      </w:pPr>
      <w:r>
        <w:t xml:space="preserve">6. Ethical Considerations</w:t>
      </w:r>
    </w:p>
    <w:p>
      <w:pPr>
        <w:pStyle w:val="FirstParagraph"/>
      </w:pPr>
      <w:r>
        <w:t xml:space="preserve">All participants will provide informed consent before joining the experiment. Their personal data will be handled in accordance with the Turkish Personal Data Protection Law (KVKK). The code and designs produced during the experiment will remain the property of the participants, but anonymized versions may be used for educational purposes.</w:t>
      </w:r>
    </w:p>
    <w:bookmarkEnd w:id="28"/>
    <w:bookmarkStart w:id="29" w:name="timeline"/>
    <w:p>
      <w:pPr>
        <w:pStyle w:val="Heading2"/>
      </w:pPr>
      <w:r>
        <w:t xml:space="preserve">7. Timeline</w:t>
      </w:r>
    </w:p>
    <w:p>
      <w:pPr>
        <w:numPr>
          <w:ilvl w:val="0"/>
          <w:numId w:val="1004"/>
        </w:numPr>
        <w:pStyle w:val="Compact"/>
      </w:pPr>
      <w:r>
        <w:rPr>
          <w:bCs/>
          <w:b/>
        </w:rPr>
        <w:t xml:space="preserve">Week 1:</w:t>
      </w:r>
      <w:r>
        <w:t xml:space="preserve"> </w:t>
      </w:r>
      <w:r>
        <w:t xml:space="preserve">Recruitment of Web Designers in Ankara.</w:t>
      </w:r>
    </w:p>
    <w:p>
      <w:pPr>
        <w:numPr>
          <w:ilvl w:val="0"/>
          <w:numId w:val="1004"/>
        </w:numPr>
        <w:pStyle w:val="Compact"/>
      </w:pPr>
      <w:r>
        <w:rPr>
          <w:bCs/>
          <w:b/>
        </w:rPr>
        <w:t xml:space="preserve">Week 2:</w:t>
      </w:r>
      <w:r>
        <w:t xml:space="preserve"> </w:t>
      </w:r>
      <w:r>
        <w:t xml:space="preserve">Distribution of briefs and start of the experiment.</w:t>
      </w:r>
    </w:p>
    <w:p>
      <w:pPr>
        <w:numPr>
          <w:ilvl w:val="0"/>
          <w:numId w:val="1004"/>
        </w:numPr>
        <w:pStyle w:val="Compact"/>
      </w:pPr>
      <w:r>
        <w:rPr>
          <w:bCs/>
          <w:b/>
        </w:rPr>
        <w:t xml:space="preserve">Week 3:</w:t>
      </w:r>
      <w:r>
        <w:t xml:space="preserve"> </w:t>
      </w:r>
      <w:r>
        <w:t xml:space="preserve">Submission of projects and initial technical testing.</w:t>
      </w:r>
    </w:p>
    <w:p>
      <w:pPr>
        <w:numPr>
          <w:ilvl w:val="0"/>
          <w:numId w:val="1004"/>
        </w:numPr>
        <w:pStyle w:val="Compact"/>
      </w:pPr>
      <w:r>
        <w:rPr>
          <w:bCs/>
          <w:b/>
        </w:rPr>
        <w:t xml:space="preserve">Week 4:</w:t>
      </w:r>
      <w:r>
        <w:t xml:space="preserve"> </w:t>
      </w:r>
      <w:r>
        <w:t xml:space="preserve">Expert panel review and data analysis.</w:t>
      </w:r>
    </w:p>
    <w:p>
      <w:pPr>
        <w:numPr>
          <w:ilvl w:val="0"/>
          <w:numId w:val="1004"/>
        </w:numPr>
        <w:pStyle w:val="Compact"/>
      </w:pPr>
      <w:r>
        <w:rPr>
          <w:bCs/>
          <w:b/>
        </w:rPr>
        <w:t xml:space="preserve">Week 5:</w:t>
      </w:r>
      <w:r>
        <w:t xml:space="preserve"> </w:t>
      </w:r>
      <w:r>
        <w:t xml:space="preserve">Final report generation and dissemination of results.</w:t>
      </w:r>
    </w:p>
    <w:bookmarkEnd w:id="29"/>
    <w:bookmarkStart w:id="30" w:name="conclusion"/>
    <w:p>
      <w:pPr>
        <w:pStyle w:val="Heading2"/>
      </w:pPr>
      <w:r>
        <w:t xml:space="preserve">8. Conclusion</w:t>
      </w:r>
    </w:p>
    <w:p>
      <w:pPr>
        <w:pStyle w:val="FirstParagraph"/>
      </w:pPr>
      <w:r>
        <w:t xml:space="preserve">This Experiment Protocol provides a structured approach to assessing the capabilities of Web Designers in Turkey Ankara. By focusing on both technical skills and local market adaptation, this study aims to provide valuable insights for businesses looking to hire digital talent in the region. The findings will contribute to a better understanding of the web design landscape in Turkey's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Turkey Ankara</dc:title>
  <dc:creator/>
  <dc:language>en</dc:language>
  <cp:keywords/>
  <dcterms:created xsi:type="dcterms:W3CDTF">2026-10-10T03:33:56Z</dcterms:created>
  <dcterms:modified xsi:type="dcterms:W3CDTF">2026-10-10T03:33:56Z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