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Turkey</w:t>
      </w:r>
      <w:r>
        <w:t xml:space="preserve"> </w:t>
      </w:r>
      <w:r>
        <w:t xml:space="preserve">Istanbul</w:t>
      </w:r>
    </w:p>
    <w:bookmarkStart w:id="20" w:name="X63d82b93c57066b9cf37cd4fcf089f5c821b2f6"/>
    <w:p>
      <w:pPr>
        <w:pStyle w:val="Heading1"/>
      </w:pPr>
      <w:r>
        <w:t xml:space="preserve">Experiment Protocol: Web Designer Performance and User Engagement in Turkey Istanbul</w:t>
      </w:r>
    </w:p>
    <w:p>
      <w:pPr>
        <w:pStyle w:val="FirstParagraph"/>
      </w:pPr>
      <w:r>
        <w:rPr>
          <w:bCs/>
          <w:b/>
        </w:rPr>
        <w:t xml:space="preserve">Protocol ID:</w:t>
      </w:r>
      <w:r>
        <w:t xml:space="preserve"> </w:t>
      </w:r>
      <w:r>
        <w:t xml:space="preserve">TR-IST-WD-2024-001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Istanbul, Turkey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Web Designer interventions on user engagement, conversion rates, and overall user experience within the digital ecosystem of Turkey Istanbul. Istanbul represents a unique market characterized by high mobile penetration, a diverse demographic, and a rapidly evolving e-commerce landscape. The role of the Web Designer in this context is critical, as they must navigate local cultural nuances, language requirements (Turkish), and specific user behaviors prevalent in the region.</w:t>
      </w:r>
    </w:p>
    <w:p>
      <w:pPr>
        <w:pStyle w:val="BodyText"/>
      </w:pPr>
      <w:r>
        <w:t xml:space="preserve">The primary objective of this experiment is to determine how specific design strategies implemented by Web Designers influence key performance indicators (KPIs) among Istanbul-based users. By isolating variables related to layout, color theory, typography, and navigation, we aim to provide data-driven insights that can optimize web presence for businesses operating in Turkey.</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effectiveness of culturally adapted Web Designer layouts on user retention rates in Istanbul.</w:t>
      </w:r>
    </w:p>
    <w:p>
      <w:pPr>
        <w:numPr>
          <w:ilvl w:val="0"/>
          <w:numId w:val="1001"/>
        </w:numPr>
        <w:pStyle w:val="Compact"/>
      </w:pPr>
      <w:r>
        <w:t xml:space="preserve">To measure the impact of mobile-first design strategies on conversion rates among Turkish mobile users.</w:t>
      </w:r>
    </w:p>
    <w:p>
      <w:pPr>
        <w:numPr>
          <w:ilvl w:val="0"/>
          <w:numId w:val="1001"/>
        </w:numPr>
        <w:pStyle w:val="Compact"/>
      </w:pPr>
      <w:r>
        <w:t xml:space="preserve">To analyze the correlation between load times, design complexity, and bounce rates in the Istanbul metropolitan area.</w:t>
      </w:r>
    </w:p>
    <w:p>
      <w:pPr>
        <w:numPr>
          <w:ilvl w:val="0"/>
          <w:numId w:val="1001"/>
        </w:numPr>
        <w:pStyle w:val="Compact"/>
      </w:pPr>
      <w:r>
        <w:t xml:space="preserve">To assess the usability of Turkish language typography and navigation structures designed by professional Web Designers.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Participants will be recruited from various districts in Istanbul, including Beyoglu, Kadikoy, and Uskudar, to ensure a representative sample of the city's diverse population. The experiment will involve A/B testing where two distinct versions of a website, designed by different Web Designers or using different design philosophies, will be presented to user groups.</w:t>
      </w:r>
    </w:p>
    <w:bookmarkEnd w:id="23"/>
    <w:bookmarkStart w:id="24" w:name="participants"/>
    <w:p>
      <w:pPr>
        <w:pStyle w:val="Heading3"/>
      </w:pPr>
      <w:r>
        <w:t xml:space="preserve">3.2 Participants</w:t>
      </w:r>
    </w:p>
    <w:p>
      <w:pPr>
        <w:pStyle w:val="FirstParagraph"/>
      </w:pPr>
      <w:r>
        <w:t xml:space="preserve">The target sample size is 500 participants aged 18-65, residing in Istanbul. Inclusion criteria include:</w:t>
      </w:r>
    </w:p>
    <w:p>
      <w:pPr>
        <w:numPr>
          <w:ilvl w:val="0"/>
          <w:numId w:val="1002"/>
        </w:numPr>
        <w:pStyle w:val="Compact"/>
      </w:pPr>
      <w:r>
        <w:t xml:space="preserve">Fluency in Turkish.</w:t>
      </w:r>
    </w:p>
    <w:p>
      <w:pPr>
        <w:numPr>
          <w:ilvl w:val="0"/>
          <w:numId w:val="1002"/>
        </w:numPr>
        <w:pStyle w:val="Compact"/>
      </w:pPr>
      <w:r>
        <w:t xml:space="preserve">Regular internet usage (at least 3 hours per day).</w:t>
      </w:r>
    </w:p>
    <w:p>
      <w:pPr>
        <w:numPr>
          <w:ilvl w:val="0"/>
          <w:numId w:val="1002"/>
        </w:numPr>
        <w:pStyle w:val="Compact"/>
      </w:pPr>
      <w:r>
        <w:t xml:space="preserve">Access to a smartphone or desktop computer.</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Web Design Elements (Layout, Color Scheme, Navigation Structure) created by Web Designers.</w:t>
            </w:r>
          </w:p>
        </w:tc>
      </w:tr>
      <w:tr>
        <w:tc>
          <w:tcPr/>
          <w:p>
            <w:pPr>
              <w:pStyle w:val="Compact"/>
              <w:jc w:val="left"/>
            </w:pPr>
            <w:r>
              <w:t xml:space="preserve">Dependent Variables</w:t>
            </w:r>
          </w:p>
        </w:tc>
        <w:tc>
          <w:tcPr/>
          <w:p>
            <w:pPr>
              <w:pStyle w:val="Compact"/>
              <w:jc w:val="left"/>
            </w:pPr>
            <w:r>
              <w:t xml:space="preserve">User Engagement Time, Click-Through Rate (CTR), Conversion Rate, Task Completion Time.</w:t>
            </w:r>
          </w:p>
        </w:tc>
      </w:tr>
      <w:tr>
        <w:tc>
          <w:tcPr/>
          <w:p>
            <w:pPr>
              <w:pStyle w:val="Compact"/>
              <w:jc w:val="left"/>
            </w:pPr>
            <w:r>
              <w:t xml:space="preserve">Control Variables</w:t>
            </w:r>
          </w:p>
        </w:tc>
        <w:tc>
          <w:tcPr/>
          <w:p>
            <w:pPr>
              <w:pStyle w:val="Compact"/>
              <w:jc w:val="left"/>
            </w:pPr>
            <w:r>
              <w:t xml:space="preserve">Content text, product offerings, device type, internet connection speed.</w:t>
            </w:r>
          </w:p>
        </w:tc>
      </w:tr>
    </w:tbl>
    <w:bookmarkEnd w:id="25"/>
    <w:bookmarkEnd w:id="26"/>
    <w:bookmarkStart w:id="30" w:name="procedure"/>
    <w:p>
      <w:pPr>
        <w:pStyle w:val="Heading2"/>
      </w:pPr>
      <w:r>
        <w:t xml:space="preserve">4. Procedure</w:t>
      </w:r>
    </w:p>
    <w:bookmarkStart w:id="27" w:name="preparation-phase"/>
    <w:p>
      <w:pPr>
        <w:pStyle w:val="Heading3"/>
      </w:pPr>
      <w:r>
        <w:t xml:space="preserve">4.1 Preparation Phase</w:t>
      </w:r>
    </w:p>
    <w:p>
      <w:pPr>
        <w:pStyle w:val="FirstParagraph"/>
      </w:pPr>
      <w:r>
        <w:t xml:space="preserve">Web Designers will create two distinct prototypes for a fictional e-commerce platform targeting Istanbul consumers. Prototype A will follow international minimalist standards, while Prototype B will incorporate localized design elements preferred in Turkey, such as vibrant imagery, detailed product descriptions, and prominent trust badges. Both designs will be optimized for mobile devices, reflecting the high mobile usage in Istanbul.</w:t>
      </w:r>
    </w:p>
    <w:bookmarkEnd w:id="27"/>
    <w:bookmarkStart w:id="28" w:name="execution-phase"/>
    <w:p>
      <w:pPr>
        <w:pStyle w:val="Heading3"/>
      </w:pPr>
      <w:r>
        <w:t xml:space="preserve">4.2 Execution Phase</w:t>
      </w:r>
    </w:p>
    <w:p>
      <w:pPr>
        <w:pStyle w:val="FirstParagraph"/>
      </w:pPr>
      <w:r>
        <w:t xml:space="preserve">Participants will be randomly assigned to either Group A or Group B. Each participant will complete a series of tasks on their assigned website version, including:</w:t>
      </w:r>
    </w:p>
    <w:p>
      <w:pPr>
        <w:numPr>
          <w:ilvl w:val="0"/>
          <w:numId w:val="1003"/>
        </w:numPr>
        <w:pStyle w:val="Compact"/>
      </w:pPr>
      <w:r>
        <w:t xml:space="preserve">Searching for a specific product.</w:t>
      </w:r>
    </w:p>
    <w:p>
      <w:pPr>
        <w:numPr>
          <w:ilvl w:val="0"/>
          <w:numId w:val="1003"/>
        </w:numPr>
        <w:pStyle w:val="Compact"/>
      </w:pPr>
      <w:r>
        <w:t xml:space="preserve">Adding the product to the cart.</w:t>
      </w:r>
    </w:p>
    <w:p>
      <w:pPr>
        <w:numPr>
          <w:ilvl w:val="0"/>
          <w:numId w:val="1003"/>
        </w:numPr>
        <w:pStyle w:val="Compact"/>
      </w:pPr>
      <w:r>
        <w:t xml:space="preserve">Completing a simulated checkout process.</w:t>
      </w:r>
    </w:p>
    <w:p>
      <w:pPr>
        <w:pStyle w:val="FirstParagraph"/>
      </w:pPr>
      <w:r>
        <w:t xml:space="preserve">Throughout the session, user interactions will be tracked using analytics tools. Eye-tracking technology may be employed for a subset of participants to understand visual attention patterns specific to the Istanbul demographic.</w:t>
      </w:r>
    </w:p>
    <w:bookmarkEnd w:id="28"/>
    <w:bookmarkStart w:id="29" w:name="data-collection"/>
    <w:p>
      <w:pPr>
        <w:pStyle w:val="Heading3"/>
      </w:pPr>
      <w:r>
        <w:t xml:space="preserve">4.3 Data Collection</w:t>
      </w:r>
    </w:p>
    <w:p>
      <w:pPr>
        <w:pStyle w:val="FirstParagraph"/>
      </w:pPr>
      <w:r>
        <w:t xml:space="preserve">Quantitative data will be collected via automated tracking systems. Qualitative data will be gathered through post-task surveys and interviews, asking participants about their experience, perceived ease of use, and aesthetic preferences. Special attention will be paid to feedback regarding the cultural relevance of the design.</w:t>
      </w:r>
    </w:p>
    <w:bookmarkEnd w:id="29"/>
    <w:bookmarkEnd w:id="30"/>
    <w:bookmarkStart w:id="31" w:name="ethical-considerations"/>
    <w:p>
      <w:pPr>
        <w:pStyle w:val="Heading2"/>
      </w:pPr>
      <w:r>
        <w:t xml:space="preserve">5. Ethical Considerations</w:t>
      </w:r>
    </w:p>
    <w:p>
      <w:pPr>
        <w:pStyle w:val="FirstParagraph"/>
      </w:pPr>
      <w:r>
        <w:t xml:space="preserve">This experiment adheres to ethical guidelines for human subject research. Informed consent will be obtained from all participants prior to their involvement. Data privacy will be maintained in accordance with the Turkish Personal Data Protection Law (KVKK). Participants will be informed of their right to withdraw from the study at any time without penalty. All personal data will be anonymized and stored securely.</w:t>
      </w:r>
    </w:p>
    <w:bookmarkEnd w:id="31"/>
    <w:bookmarkStart w:id="32" w:name="data-analysis"/>
    <w:p>
      <w:pPr>
        <w:pStyle w:val="Heading2"/>
      </w:pPr>
      <w:r>
        <w:t xml:space="preserve">6. Data Analysis</w:t>
      </w:r>
    </w:p>
    <w:p>
      <w:pPr>
        <w:pStyle w:val="FirstParagraph"/>
      </w:pPr>
      <w:r>
        <w:t xml:space="preserve">Statistical analysis will be conducted using appropriate software (e.g., SPSS, R). Key metrics will be compared between Group A and Group B using t-tests or ANOVA to determine statistical significance. Qualitative data will be analyzed thematically to identify common patterns in user feedback. The results will provide actionable insights for Web Designers operating in the Turkey Istanbul market.</w:t>
      </w:r>
    </w:p>
    <w:bookmarkEnd w:id="32"/>
    <w:bookmarkStart w:id="33" w:name="expected-outcomes"/>
    <w:p>
      <w:pPr>
        <w:pStyle w:val="Heading2"/>
      </w:pPr>
      <w:r>
        <w:t xml:space="preserve">7. Expected Outcomes</w:t>
      </w:r>
    </w:p>
    <w:p>
      <w:pPr>
        <w:pStyle w:val="FirstParagraph"/>
      </w:pPr>
      <w:r>
        <w:t xml:space="preserve">We anticipate that the experiment will reveal significant differences in user engagement based on design localization. It is hypothesized that designs incorporating local cultural cues and optimized for mobile usage will yield higher conversion rates and user satisfaction among Istanbul residents. These findings will contribute to the broader understanding of how Web Designers can tailor their approaches to specific geographic and cultural contexts.</w:t>
      </w:r>
    </w:p>
    <w:bookmarkEnd w:id="33"/>
    <w:p>
      <w:pPr>
        <w:pStyle w:val="BodyText"/>
      </w:pPr>
      <w:r>
        <w:rPr>
          <w:bCs/>
          <w:b/>
        </w:rPr>
        <w:t xml:space="preserve">Prepared by:</w:t>
      </w:r>
      <w:r>
        <w:t xml:space="preserve"> </w:t>
      </w:r>
      <w:r>
        <w:t xml:space="preserve">Research Team</w:t>
      </w:r>
      <w:r>
        <w:br/>
      </w:r>
      <w:r>
        <w:rPr>
          <w:bCs/>
          <w:b/>
        </w:rPr>
        <w:t xml:space="preserve">Approved by:</w:t>
      </w:r>
      <w:r>
        <w:t xml:space="preserve"> </w:t>
      </w:r>
      <w:r>
        <w:t xml:space="preserve">Ethics Committee</w:t>
      </w:r>
      <w:r>
        <w:br/>
      </w:r>
      <w:r>
        <w:rPr>
          <w:bCs/>
          <w:b/>
        </w:rPr>
        <w:t xml:space="preserve">Version:</w:t>
      </w:r>
      <w:r>
        <w:t xml:space="preserve"> </w:t>
      </w:r>
      <w:r>
        <w:t xml:space="preserve">1.0</w:t>
      </w:r>
      <w:r>
        <w:br/>
      </w:r>
      <w:r>
        <w:rPr>
          <w:iCs/>
          <w:i/>
        </w:rP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Turkey Istanbul</dc:title>
  <dc:creator/>
  <dc:language>en</dc:language>
  <cp:keywords/>
  <dcterms:created xsi:type="dcterms:W3CDTF">2026-10-10T06:15:04Z</dcterms:created>
  <dcterms:modified xsi:type="dcterms:W3CDTF">2026-10-10T06:15:04Z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