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Comparative Analysis of Web Designer Methodologies on User Engagement Metrics for Local Enterprises in United Kingdom Birmingham</w:t>
      </w:r>
    </w:p>
    <w:p>
      <w:pPr>
        <w:pStyle w:val="BodyText"/>
      </w:pPr>
      <w:r>
        <w:rPr>
          <w:bCs/>
          <w:b/>
        </w:rPr>
        <w:t xml:space="preserve">Location:</w:t>
      </w:r>
      <w:r>
        <w:t xml:space="preserve"> </w:t>
      </w:r>
      <w:r>
        <w:t xml:space="preserve">Birmingham, United Kingdom</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rigorous methodology required to evaluate the impact of specific Web Designer strategies on the digital performance of small to medium-sized enterprises (SMEs) located within the United Kingdom Birmingham metropolitan area. Birmingham, as the second-largest city in the United Kingdom, presents a unique digital landscape characterized by a diverse demographic, a rapidly growing tech sector, and a high density of local commerce.</w:t>
      </w:r>
    </w:p>
    <w:p>
      <w:pPr>
        <w:pStyle w:val="BodyText"/>
      </w:pPr>
      <w:r>
        <w:t xml:space="preserve">The role of the Web Designer in this context is critical. It is not merely about aesthetic appeal but about creating functional, accessible, and culturally relevant digital interfaces that resonate with the local population. This experiment aims to isolate variables related to design choices—such as mobile responsiveness, load times, and local content integration—to determine their direct correlation with user engagement and conversion rates.</w:t>
      </w:r>
    </w:p>
    <w:bookmarkEnd w:id="21"/>
    <w:bookmarkStart w:id="22" w:name="objectives"/>
    <w:p>
      <w:pPr>
        <w:pStyle w:val="Heading2"/>
      </w:pPr>
      <w:r>
        <w:t xml:space="preserve">2. Objectives</w:t>
      </w:r>
    </w:p>
    <w:p>
      <w:pPr>
        <w:pStyle w:val="FirstParagraph"/>
      </w:pPr>
      <w:r>
        <w:t xml:space="preserve">The primary objective of this study is to quantify the efficacy of modern Web Designer practices when applied to businesses operating in United Kingdom Birmingham. Specific goals include:</w:t>
      </w:r>
    </w:p>
    <w:p>
      <w:pPr>
        <w:numPr>
          <w:ilvl w:val="0"/>
          <w:numId w:val="1001"/>
        </w:numPr>
        <w:pStyle w:val="Compact"/>
      </w:pPr>
      <w:r>
        <w:t xml:space="preserve">To assess how localized design elements (e.g., references to Birmingham landmarks, local dialect nuances, and regional imagery) influence user trust and retention.</w:t>
      </w:r>
    </w:p>
    <w:p>
      <w:pPr>
        <w:numPr>
          <w:ilvl w:val="0"/>
          <w:numId w:val="1001"/>
        </w:numPr>
        <w:pStyle w:val="Compact"/>
      </w:pPr>
      <w:r>
        <w:t xml:space="preserve">To measure the impact of mobile-first design strategies on user interaction, given the high mobile internet usage rates in the United Kingdom.</w:t>
      </w:r>
    </w:p>
    <w:p>
      <w:pPr>
        <w:numPr>
          <w:ilvl w:val="0"/>
          <w:numId w:val="1001"/>
        </w:numPr>
        <w:pStyle w:val="Compact"/>
      </w:pPr>
      <w:r>
        <w:t xml:space="preserve">To evaluate the performance of different navigation structures preferred by Web Designer standards against actual user behavior in the Birmingham market.</w:t>
      </w:r>
    </w:p>
    <w:p>
      <w:pPr>
        <w:numPr>
          <w:ilvl w:val="0"/>
          <w:numId w:val="1001"/>
        </w:numPr>
        <w:pStyle w:val="Compact"/>
      </w:pPr>
      <w:r>
        <w:t xml:space="preserve">To ensure all tested designs comply with the United Kingdom’s Equality Act 2010 regarding digital accessibility.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approach. We will select twenty SMEs based in Birmingham, ranging from retail outlets in the Bullring area to service providers in Edgbaston. These businesses will be paired with professional Web Designer candidates who will implement distinct design protocols.</w:t>
      </w:r>
    </w:p>
    <w:p>
      <w:pPr>
        <w:pStyle w:val="BodyText"/>
      </w:pPr>
      <w:r>
        <w:t xml:space="preserve">The experiment is divided into two phases:</w:t>
      </w:r>
    </w:p>
    <w:p>
      <w:pPr>
        <w:numPr>
          <w:ilvl w:val="0"/>
          <w:numId w:val="1002"/>
        </w:numPr>
        <w:pStyle w:val="Compact"/>
      </w:pPr>
      <w:r>
        <w:rPr>
          <w:bCs/>
          <w:b/>
        </w:rPr>
        <w:t xml:space="preserve">Phase A (Control):</w:t>
      </w:r>
      <w:r>
        <w:t xml:space="preserve"> </w:t>
      </w:r>
      <w:r>
        <w:t xml:space="preserve">Implementation of standard, generic Web Designer templates without specific localization for United Kingdom Birmingham.</w:t>
      </w:r>
    </w:p>
    <w:p>
      <w:pPr>
        <w:numPr>
          <w:ilvl w:val="0"/>
          <w:numId w:val="1002"/>
        </w:numPr>
        <w:pStyle w:val="Compact"/>
      </w:pPr>
      <w:r>
        <w:rPr>
          <w:bCs/>
          <w:b/>
        </w:rPr>
        <w:t xml:space="preserve">Phase B (Experimental):</w:t>
      </w:r>
      <w:r>
        <w:t xml:space="preserve"> </w:t>
      </w:r>
      <w:r>
        <w:t xml:space="preserve">Implementation of bespoke designs tailored specifically to the Birmingham demographic, incorporating local SEO strategies and culturally relevant UI/UX elements.</w:t>
      </w:r>
    </w:p>
    <w:bookmarkEnd w:id="23"/>
    <w:bookmarkStart w:id="24" w:name="participants"/>
    <w:p>
      <w:pPr>
        <w:pStyle w:val="Heading3"/>
      </w:pPr>
      <w:r>
        <w:t xml:space="preserve">3.2 Participants</w:t>
      </w:r>
    </w:p>
    <w:p>
      <w:pPr>
        <w:pStyle w:val="FirstParagraph"/>
      </w:pPr>
      <w:r>
        <w:t xml:space="preserve">The target audience for the user testing phase will consist of residents of Birmingham and the West Midlands region. Participants will be recruited through local community centers and digital forums to ensure a representative sample of the United Kingdom Birmingham population. Inclusion criteria require participants to be aged 18-65 and regular users of the internet for shopping or service booking.</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specific design strategy employed by the Web Designer (Generic vs. Birmingham-Localized).</w:t>
            </w:r>
          </w:p>
        </w:tc>
      </w:tr>
      <w:tr>
        <w:tc>
          <w:tcPr/>
          <w:p>
            <w:pPr>
              <w:pStyle w:val="Compact"/>
              <w:jc w:val="left"/>
            </w:pPr>
            <w:r>
              <w:t xml:space="preserve">Dependent Variables</w:t>
            </w:r>
          </w:p>
        </w:tc>
        <w:tc>
          <w:tcPr/>
          <w:p>
            <w:pPr>
              <w:pStyle w:val="Compact"/>
              <w:jc w:val="left"/>
            </w:pPr>
            <w:r>
              <w:t xml:space="preserve">User session duration, bounce rate, conversion rate, and Net Promoter Score (NPS).</w:t>
            </w:r>
          </w:p>
        </w:tc>
      </w:tr>
      <w:tr>
        <w:tc>
          <w:tcPr/>
          <w:p>
            <w:pPr>
              <w:pStyle w:val="Compact"/>
              <w:jc w:val="left"/>
            </w:pPr>
            <w:r>
              <w:t xml:space="preserve">Controlled Variables</w:t>
            </w:r>
          </w:p>
        </w:tc>
        <w:tc>
          <w:tcPr/>
          <w:p>
            <w:pPr>
              <w:pStyle w:val="Compact"/>
              <w:jc w:val="left"/>
            </w:pPr>
            <w:r>
              <w:t xml:space="preserve">Website hosting speed, content quality, pricing of services, and device types used for testing.</w:t>
            </w:r>
          </w:p>
        </w:tc>
      </w:tr>
    </w:tbl>
    <w:bookmarkEnd w:id="25"/>
    <w:bookmarkEnd w:id="26"/>
    <w:bookmarkStart w:id="27" w:name="procedures"/>
    <w:p>
      <w:pPr>
        <w:pStyle w:val="Heading2"/>
      </w:pPr>
      <w:r>
        <w:t xml:space="preserve">4. Procedures</w:t>
      </w:r>
    </w:p>
    <w:p>
      <w:pPr>
        <w:pStyle w:val="FirstParagraph"/>
      </w:pPr>
      <w:r>
        <w:t xml:space="preserve">The execution of this Experiment Protocol will follow a strict timeline to ensure data integrity.</w:t>
      </w:r>
    </w:p>
    <w:p>
      <w:pPr>
        <w:numPr>
          <w:ilvl w:val="0"/>
          <w:numId w:val="1003"/>
        </w:numPr>
        <w:pStyle w:val="Compact"/>
      </w:pPr>
      <w:r>
        <w:rPr>
          <w:bCs/>
          <w:b/>
        </w:rPr>
        <w:t xml:space="preserve">Preparation:</w:t>
      </w:r>
      <w:r>
        <w:t xml:space="preserve"> </w:t>
      </w:r>
      <w:r>
        <w:t xml:space="preserve">Web Designer teams will be briefed on the specific requirements for the United Kingdom Birmingham market. This includes understanding local regulations and cultural norms.</w:t>
      </w:r>
    </w:p>
    <w:p>
      <w:pPr>
        <w:numPr>
          <w:ilvl w:val="0"/>
          <w:numId w:val="1003"/>
        </w:numPr>
        <w:pStyle w:val="Compact"/>
      </w:pPr>
      <w:r>
        <w:rPr>
          <w:bCs/>
          <w:b/>
        </w:rPr>
        <w:t xml:space="preserve">Development:</w:t>
      </w:r>
      <w:r>
        <w:t xml:space="preserve"> </w:t>
      </w:r>
      <w:r>
        <w:t xml:space="preserve">Two versions of each website will be developed. The control version will use global best practices, while the experimental version will integrate Birmingham-specific elements.</w:t>
      </w:r>
    </w:p>
    <w:p>
      <w:pPr>
        <w:numPr>
          <w:ilvl w:val="0"/>
          <w:numId w:val="1003"/>
        </w:numPr>
        <w:pStyle w:val="Compact"/>
      </w:pPr>
      <w:r>
        <w:rPr>
          <w:bCs/>
          <w:b/>
        </w:rPr>
        <w:t xml:space="preserve">Deployment:</w:t>
      </w:r>
      <w:r>
        <w:t xml:space="preserve"> </w:t>
      </w:r>
      <w:r>
        <w:t xml:space="preserve">Websites will be launched simultaneously. Traffic will be split evenly between the two versions using A/B testing software.</w:t>
      </w:r>
    </w:p>
    <w:p>
      <w:pPr>
        <w:numPr>
          <w:ilvl w:val="0"/>
          <w:numId w:val="1003"/>
        </w:numPr>
        <w:pStyle w:val="Compact"/>
      </w:pPr>
      <w:r>
        <w:rPr>
          <w:bCs/>
          <w:b/>
        </w:rPr>
        <w:t xml:space="preserve">Data Collection:</w:t>
      </w:r>
      <w:r>
        <w:t xml:space="preserve"> </w:t>
      </w:r>
      <w:r>
        <w:t xml:space="preserve">Over a period of six weeks, analytics tools will track user interactions. Heatmaps and scroll maps will be generated to visualize user behavior.</w:t>
      </w:r>
    </w:p>
    <w:p>
      <w:pPr>
        <w:numPr>
          <w:ilvl w:val="0"/>
          <w:numId w:val="1003"/>
        </w:numPr>
        <w:pStyle w:val="Compact"/>
      </w:pPr>
      <w:r>
        <w:rPr>
          <w:bCs/>
          <w:b/>
        </w:rPr>
        <w:t xml:space="preserve">Qualitative Feedback:</w:t>
      </w:r>
      <w:r>
        <w:t xml:space="preserve"> </w:t>
      </w:r>
      <w:r>
        <w:t xml:space="preserve">Focus groups will be held in Birmingham to gather subjective feedback on the user experience.</w:t>
      </w:r>
    </w:p>
    <w:bookmarkEnd w:id="27"/>
    <w:bookmarkStart w:id="28" w:name="ethical-considerations"/>
    <w:p>
      <w:pPr>
        <w:pStyle w:val="Heading2"/>
      </w:pPr>
      <w:r>
        <w:t xml:space="preserve">5. Ethical Considerations</w:t>
      </w:r>
    </w:p>
    <w:p>
      <w:pPr>
        <w:pStyle w:val="FirstParagraph"/>
      </w:pPr>
      <w:r>
        <w:t xml:space="preserve">All aspects of this Experiment Protocol adhere to the General Data Protection Regulation (GDPR) as enforced in the United Kingdom. Informed consent will be obtained from all human participants. Data collected will be anonymized to protect the privacy of users in Birmingham. Furthermore, the Web Designer teams are required to ensure that no deceptive design patterns (dark patterns) are used, maintaining ethical standards in digital interaction.</w:t>
      </w:r>
    </w:p>
    <w:bookmarkEnd w:id="28"/>
    <w:bookmarkStart w:id="29" w:name="data-analysis"/>
    <w:p>
      <w:pPr>
        <w:pStyle w:val="Heading2"/>
      </w:pPr>
      <w:r>
        <w:t xml:space="preserve">6. Data Analysis</w:t>
      </w:r>
    </w:p>
    <w:p>
      <w:pPr>
        <w:pStyle w:val="FirstParagraph"/>
      </w:pPr>
      <w:r>
        <w:t xml:space="preserve">Quantitative data will be analyzed using statistical software to determine significant differences between the control and experimental groups. We will employ t-tests to compare mean engagement metrics. Qualitative data from focus groups will be coded thematically to identify recurring sentiments regarding the localized design elements. The results will provide actionable insights for Web Designer professionals operating in the United Kingdom Birmingham region.</w:t>
      </w:r>
    </w:p>
    <w:bookmarkEnd w:id="29"/>
    <w:bookmarkStart w:id="30" w:name="conclusion"/>
    <w:p>
      <w:pPr>
        <w:pStyle w:val="Heading2"/>
      </w:pPr>
      <w:r>
        <w:t xml:space="preserve">7. Conclusion</w:t>
      </w:r>
    </w:p>
    <w:p>
      <w:pPr>
        <w:pStyle w:val="FirstParagraph"/>
      </w:pPr>
      <w:r>
        <w:t xml:space="preserve">This Experiment Protocol provides a comprehensive framework for understanding the nuanced relationship between Web Designer methodologies and local market performance in United Kingdom Birmingham. By rigorously testing these variables, we aim to contribute valuable knowledge to the field of digital design, ultimately helping Birmingham businesses thrive in the competitive online environment.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United Kingdom Birmingham</dc:title>
  <dc:creator/>
  <dc:language>en</dc:language>
  <cp:keywords/>
  <dcterms:created xsi:type="dcterms:W3CDTF">2026-10-10T10:20:11Z</dcterms:created>
  <dcterms:modified xsi:type="dcterms:W3CDTF">2026-10-10T10:20:11Z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