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Web</w:t>
      </w:r>
      <w:r>
        <w:t xml:space="preserve"> </w:t>
      </w:r>
      <w:r>
        <w:t xml:space="preserve">Designer</w:t>
      </w:r>
      <w:r>
        <w:t xml:space="preserve"> </w:t>
      </w:r>
      <w:r>
        <w:t xml:space="preserve">Efficacy</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rPr>
          <w:bCs/>
          <w:b/>
        </w:rPr>
        <w:t xml:space="preserve">Document Title:</w:t>
      </w:r>
      <w:r>
        <w:t xml:space="preserve"> </w:t>
      </w:r>
      <w:r>
        <w:t xml:space="preserve">Experiment Protocol: Comparative Analysis of Web Designer Methodologies</w:t>
      </w:r>
    </w:p>
    <w:p>
      <w:pPr>
        <w:pStyle w:val="BodyText"/>
      </w:pPr>
      <w:r>
        <w:rPr>
          <w:bCs/>
          <w:b/>
        </w:rPr>
        <w:t xml:space="preserve">Location:</w:t>
      </w:r>
      <w:r>
        <w:t xml:space="preserve"> </w:t>
      </w:r>
      <w:r>
        <w:t xml:space="preserve">United Kingdom London</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p>
      <w:pPr>
        <w:pStyle w:val="BodyText"/>
      </w:pPr>
      <w:r>
        <w:rPr>
          <w:bCs/>
          <w:b/>
        </w:rPr>
        <w:t xml:space="preserve">Compliance:</w:t>
      </w:r>
      <w:r>
        <w:t xml:space="preserve"> </w:t>
      </w:r>
      <w:r>
        <w:t xml:space="preserve">UK GDPR (Data Protection Act 2018)</w:t>
      </w:r>
    </w:p>
    <w:bookmarkStart w:id="30" w:name="X7e5a1fcd5ebd4d1e0e1f091b3af629e65c2964d"/>
    <w:p>
      <w:pPr>
        <w:pStyle w:val="Heading1"/>
      </w:pPr>
      <w:r>
        <w:t xml:space="preserve">Experiment Protocol: Web Designer Efficacy in United Kingdom London</w:t>
      </w:r>
    </w:p>
    <w:bookmarkStart w:id="20" w:name="introduction-and-background"/>
    <w:p>
      <w:pPr>
        <w:pStyle w:val="Heading2"/>
      </w:pPr>
      <w:r>
        <w:t xml:space="preserve">1. Introduction and Background</w:t>
      </w:r>
    </w:p>
    <w:p>
      <w:pPr>
        <w:pStyle w:val="FirstParagraph"/>
      </w:pPr>
      <w:r>
        <w:t xml:space="preserve">This Experiment Protocol outlines the structured methodology for evaluating the performance, creativity, and technical proficiency of Web Designers operating within the United Kingdom London market. London stands as a global hub for digital innovation, hosting a diverse array of agencies, startups, and freelance professionals. Consequently, the standards for web design in this region are exceptionally high, requiring adherence to both international best practices and local regulatory frameworks.</w:t>
      </w:r>
    </w:p>
    <w:p>
      <w:pPr>
        <w:pStyle w:val="BodyText"/>
      </w:pPr>
      <w:r>
        <w:t xml:space="preserve">The primary objective of this experiment is to determine which design methodologies yield the highest user engagement and conversion rates for a hypothetical e-commerce platform targeting the London demographic. By isolating variables such as layout complexity, colour theory application, and mobile responsiveness, this protocol aims to provide empirical data on the effectiveness of different Web Designer approaches.</w:t>
      </w:r>
    </w:p>
    <w:bookmarkEnd w:id="20"/>
    <w:bookmarkStart w:id="21" w:name="objectives"/>
    <w:p>
      <w:pPr>
        <w:pStyle w:val="Heading2"/>
      </w:pPr>
      <w:r>
        <w:t xml:space="preserve">2. Objectives</w:t>
      </w:r>
    </w:p>
    <w:p>
      <w:pPr>
        <w:pStyle w:val="FirstParagraph"/>
      </w:pPr>
      <w:r>
        <w:t xml:space="preserve">The specific goals of this experiment are as follows:</w:t>
      </w:r>
    </w:p>
    <w:p>
      <w:pPr>
        <w:numPr>
          <w:ilvl w:val="0"/>
          <w:numId w:val="1001"/>
        </w:numPr>
        <w:pStyle w:val="Compact"/>
      </w:pPr>
      <w:r>
        <w:t xml:space="preserve">To assess the impact of minimalist versus maximalist design trends on user retention among London-based users.</w:t>
      </w:r>
    </w:p>
    <w:p>
      <w:pPr>
        <w:numPr>
          <w:ilvl w:val="0"/>
          <w:numId w:val="1001"/>
        </w:numPr>
        <w:pStyle w:val="Compact"/>
      </w:pPr>
      <w:r>
        <w:t xml:space="preserve">To evaluate the technical implementation of accessibility standards (WCAG 2.1) by participating Web Designers.</w:t>
      </w:r>
    </w:p>
    <w:p>
      <w:pPr>
        <w:numPr>
          <w:ilvl w:val="0"/>
          <w:numId w:val="1001"/>
        </w:numPr>
        <w:pStyle w:val="Compact"/>
      </w:pPr>
      <w:r>
        <w:t xml:space="preserve">To measure the load time efficiency of designs created under strict time constraints typical of the London agency sector.</w:t>
      </w:r>
    </w:p>
    <w:p>
      <w:pPr>
        <w:numPr>
          <w:ilvl w:val="0"/>
          <w:numId w:val="1001"/>
        </w:numPr>
        <w:pStyle w:val="Compact"/>
      </w:pPr>
      <w:r>
        <w:t xml:space="preserve">To analyse how cultural nuances specific to the United Kingdom influence user interaction with web interfaces.</w:t>
      </w:r>
    </w:p>
    <w:bookmarkEnd w:id="21"/>
    <w:bookmarkStart w:id="25" w:name="methodology"/>
    <w:p>
      <w:pPr>
        <w:pStyle w:val="Heading2"/>
      </w:pPr>
      <w:r>
        <w:t xml:space="preserve">3. Methodology</w:t>
      </w:r>
    </w:p>
    <w:bookmarkStart w:id="22" w:name="participants"/>
    <w:p>
      <w:pPr>
        <w:pStyle w:val="Heading3"/>
      </w:pPr>
      <w:r>
        <w:t xml:space="preserve">3.1 Participants</w:t>
      </w:r>
    </w:p>
    <w:p>
      <w:pPr>
        <w:pStyle w:val="FirstParagraph"/>
      </w:pPr>
      <w:r>
        <w:t xml:space="preserve">The experiment will recruit twenty (20) professional Web Designers currently residing and working in United Kingdom London. Participants must have a minimum of three years of professional experience. The cohort will be divided into two groups: Group A (Agency Designers) and Group B (Freelance Designers). This distinction is crucial as the workflow and pressures in London agencies often differ significantly from independent practice.</w:t>
      </w:r>
    </w:p>
    <w:bookmarkEnd w:id="22"/>
    <w:bookmarkStart w:id="23" w:name="task-description"/>
    <w:p>
      <w:pPr>
        <w:pStyle w:val="Heading3"/>
      </w:pPr>
      <w:r>
        <w:t xml:space="preserve">3.2 Task Description</w:t>
      </w:r>
    </w:p>
    <w:p>
      <w:pPr>
        <w:pStyle w:val="FirstParagraph"/>
      </w:pPr>
      <w:r>
        <w:t xml:space="preserve">Each Web Designer will be tasked with creating a landing page for a fictional sustainable fashion brand based in Shoreditch, London. The brief will include specific requirements for typography, imagery, and call-to-action placement. Designers will be given forty-eight (48) hours to complete the design and development phase using their preferred tools (e.g., Figma, Adobe XD, Webflow).</w:t>
      </w:r>
    </w:p>
    <w:bookmarkEnd w:id="23"/>
    <w:bookmarkStart w:id="24" w:name="testing-environment"/>
    <w:p>
      <w:pPr>
        <w:pStyle w:val="Heading3"/>
      </w:pPr>
      <w:r>
        <w:t xml:space="preserve">3.3 Testing Environment</w:t>
      </w:r>
    </w:p>
    <w:p>
      <w:pPr>
        <w:pStyle w:val="FirstParagraph"/>
      </w:pPr>
      <w:r>
        <w:t xml:space="preserve">The resulting websites will be hosted on a secure server located within the United Kingdom to ensure low latency for local users. User testing will be conducted via a panel of one hundred (100) participants recruited from various London boroughs, including Westminster, Camden, and Greenwich, to ensure a representative sample of the city's diverse population.</w:t>
      </w:r>
    </w:p>
    <w:bookmarkEnd w:id="24"/>
    <w:bookmarkEnd w:id="25"/>
    <w:bookmarkStart w:id="26" w:name="data-collection-and-metrics"/>
    <w:p>
      <w:pPr>
        <w:pStyle w:val="Heading2"/>
      </w:pPr>
      <w:r>
        <w:t xml:space="preserve">4. Data Collection and Metrics</w:t>
      </w:r>
    </w:p>
    <w:p>
      <w:pPr>
        <w:pStyle w:val="FirstParagraph"/>
      </w:pPr>
      <w:r>
        <w:t xml:space="preserve">Data will be collected using a combination of quantitative and qualitative methods. Key performance indicators (KPIs) include:</w:t>
      </w:r>
    </w:p>
    <w:p>
      <w:pPr>
        <w:numPr>
          <w:ilvl w:val="0"/>
          <w:numId w:val="1002"/>
        </w:numPr>
        <w:pStyle w:val="Compact"/>
      </w:pPr>
      <w:r>
        <w:rPr>
          <w:bCs/>
          <w:b/>
        </w:rPr>
        <w:t xml:space="preserve">Time on Page:</w:t>
      </w:r>
      <w:r>
        <w:t xml:space="preserve"> </w:t>
      </w:r>
      <w:r>
        <w:t xml:space="preserve">Measured in seconds to gauge engagement.</w:t>
      </w:r>
    </w:p>
    <w:p>
      <w:pPr>
        <w:numPr>
          <w:ilvl w:val="0"/>
          <w:numId w:val="1002"/>
        </w:numPr>
        <w:pStyle w:val="Compact"/>
      </w:pPr>
      <w:r>
        <w:rPr>
          <w:bCs/>
          <w:b/>
        </w:rPr>
        <w:t xml:space="preserve">Click-Through Rate (CTR):</w:t>
      </w:r>
      <w:r>
        <w:t xml:space="preserve"> </w:t>
      </w:r>
      <w:r>
        <w:t xml:space="preserve">Percentage of users clicking the primary call-to-action.</w:t>
      </w:r>
    </w:p>
    <w:p>
      <w:pPr>
        <w:numPr>
          <w:ilvl w:val="0"/>
          <w:numId w:val="1002"/>
        </w:numPr>
        <w:pStyle w:val="Compact"/>
      </w:pPr>
      <w:r>
        <w:rPr>
          <w:bCs/>
          <w:b/>
        </w:rPr>
        <w:t xml:space="preserve">Accessibility Score:</w:t>
      </w:r>
      <w:r>
        <w:t xml:space="preserve"> </w:t>
      </w:r>
      <w:r>
        <w:t xml:space="preserve">Automated audit using tools like Lighthouse, focusing on contrast ratios and screen reader compatibility.</w:t>
      </w:r>
    </w:p>
    <w:p>
      <w:pPr>
        <w:numPr>
          <w:ilvl w:val="0"/>
          <w:numId w:val="1002"/>
        </w:numPr>
        <w:pStyle w:val="Compact"/>
      </w:pPr>
      <w:r>
        <w:rPr>
          <w:bCs/>
          <w:b/>
        </w:rPr>
        <w:t xml:space="preserve">User Satisfaction:</w:t>
      </w:r>
      <w:r>
        <w:t xml:space="preserve"> </w:t>
      </w:r>
      <w:r>
        <w:t xml:space="preserve">Post-test survey using a Likert scale to rate aesthetic appeal and ease of use.</w:t>
      </w:r>
    </w:p>
    <w:p>
      <w:pPr>
        <w:pStyle w:val="FirstParagraph"/>
      </w:pPr>
      <w:r>
        <w:t xml:space="preserve">All data collection will strictly adhere to the General Data Protection Regulation (GDPR) as enforced in the United Kingdom. Informed consent will be obtained from all user testing participants prior to the commencement of the experiment.</w:t>
      </w:r>
    </w:p>
    <w:bookmarkEnd w:id="26"/>
    <w:bookmarkStart w:id="27" w:name="ethical-considerations"/>
    <w:p>
      <w:pPr>
        <w:pStyle w:val="Heading2"/>
      </w:pPr>
      <w:r>
        <w:t xml:space="preserve">5. Ethical Considerations</w:t>
      </w:r>
    </w:p>
    <w:p>
      <w:pPr>
        <w:pStyle w:val="FirstParagraph"/>
      </w:pPr>
      <w:r>
        <w:t xml:space="preserve">Given the location in United Kingdom London, this experiment must comply with the highest ethical standards. No personal data will be stored longer than necessary for the analysis. Participants will be informed of their right to withdraw from the study at any time. Furthermore, the intellectual property rights of the Web Designers will be respected; their work will be used solely for the purpose of this evaluation and will be anonymised in any published reports.</w:t>
      </w:r>
    </w:p>
    <w:bookmarkEnd w:id="27"/>
    <w:bookmarkStart w:id="28" w:name="timeline"/>
    <w:p>
      <w:pPr>
        <w:pStyle w:val="Heading2"/>
      </w:pPr>
      <w:r>
        <w:t xml:space="preserve">6. Timeline</w:t>
      </w:r>
    </w:p>
    <w:p>
      <w:pPr>
        <w:pStyle w:val="FirstParagraph"/>
      </w:pPr>
      <w:r>
        <w:t xml:space="preserve">The experiment is scheduled to run over a period of six weeks:</w:t>
      </w:r>
    </w:p>
    <w:p>
      <w:pPr>
        <w:numPr>
          <w:ilvl w:val="0"/>
          <w:numId w:val="1003"/>
        </w:numPr>
        <w:pStyle w:val="Compact"/>
      </w:pPr>
      <w:r>
        <w:rPr>
          <w:bCs/>
          <w:b/>
        </w:rPr>
        <w:t xml:space="preserve">Week 1:</w:t>
      </w:r>
      <w:r>
        <w:t xml:space="preserve"> </w:t>
      </w:r>
      <w:r>
        <w:t xml:space="preserve">Recruitment of Web Designers and user testing panel.</w:t>
      </w:r>
    </w:p>
    <w:p>
      <w:pPr>
        <w:numPr>
          <w:ilvl w:val="0"/>
          <w:numId w:val="1003"/>
        </w:numPr>
        <w:pStyle w:val="Compact"/>
      </w:pPr>
      <w:r>
        <w:rPr>
          <w:bCs/>
          <w:b/>
        </w:rPr>
        <w:t xml:space="preserve">Week 2:</w:t>
      </w:r>
      <w:r>
        <w:t xml:space="preserve"> </w:t>
      </w:r>
      <w:r>
        <w:t xml:space="preserve">Briefing and design phase.</w:t>
      </w:r>
    </w:p>
    <w:p>
      <w:pPr>
        <w:numPr>
          <w:ilvl w:val="0"/>
          <w:numId w:val="1003"/>
        </w:numPr>
        <w:pStyle w:val="Compact"/>
      </w:pPr>
      <w:r>
        <w:rPr>
          <w:bCs/>
          <w:b/>
        </w:rPr>
        <w:t xml:space="preserve">Week 3:</w:t>
      </w:r>
      <w:r>
        <w:t xml:space="preserve"> </w:t>
      </w:r>
      <w:r>
        <w:t xml:space="preserve">Development and hosting of prototypes.</w:t>
      </w:r>
    </w:p>
    <w:p>
      <w:pPr>
        <w:numPr>
          <w:ilvl w:val="0"/>
          <w:numId w:val="1003"/>
        </w:numPr>
        <w:pStyle w:val="Compact"/>
      </w:pPr>
      <w:r>
        <w:rPr>
          <w:bCs/>
          <w:b/>
        </w:rPr>
        <w:t xml:space="preserve">Week 4-5:</w:t>
      </w:r>
      <w:r>
        <w:t xml:space="preserve"> </w:t>
      </w:r>
      <w:r>
        <w:t xml:space="preserve">User testing and data collection.</w:t>
      </w:r>
    </w:p>
    <w:p>
      <w:pPr>
        <w:numPr>
          <w:ilvl w:val="0"/>
          <w:numId w:val="1003"/>
        </w:numPr>
        <w:pStyle w:val="Compact"/>
      </w:pPr>
      <w:r>
        <w:rPr>
          <w:bCs/>
          <w:b/>
        </w:rPr>
        <w:t xml:space="preserve">Week 6:</w:t>
      </w:r>
      <w:r>
        <w:t xml:space="preserve"> </w:t>
      </w:r>
      <w:r>
        <w:t xml:space="preserve">Data analysis and reporting.</w:t>
      </w:r>
    </w:p>
    <w:bookmarkEnd w:id="28"/>
    <w:bookmarkStart w:id="29" w:name="conclusion"/>
    <w:p>
      <w:pPr>
        <w:pStyle w:val="Heading2"/>
      </w:pPr>
      <w:r>
        <w:t xml:space="preserve">7. Conclusion</w:t>
      </w:r>
    </w:p>
    <w:p>
      <w:pPr>
        <w:pStyle w:val="FirstParagraph"/>
      </w:pPr>
      <w:r>
        <w:t xml:space="preserve">This Experiment Protocol provides a rigorous framework for evaluating the capabilities of Web Designers in the competitive landscape of United Kingdom London. By focusing on measurable outcomes and adhering to local legal standards, the results will offer valuable insights into the evolving nature of web design in one of the world's most dynamic cities. The findings will contribute to a better understanding of how design decisions impact user behaviour in a modern, digitally literate urban environment.</w:t>
      </w:r>
    </w:p>
    <w:p>
      <w:pPr>
        <w:pStyle w:val="BodyText"/>
      </w:pPr>
      <w:r>
        <w:t xml:space="preserve">© 2023 Experiment Protocol Documentation. All rights reserved. United Kingdom London.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Web Designer Efficacy in United Kingdom London</dc:title>
  <dc:creator/>
  <dc:language>en</dc:language>
  <cp:keywords/>
  <dcterms:created xsi:type="dcterms:W3CDTF">2026-10-10T03:32:04Z</dcterms:created>
  <dcterms:modified xsi:type="dcterms:W3CDTF">2026-10-10T03:32:04Z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