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Assessment</w:t>
      </w:r>
      <w:r>
        <w:t xml:space="preserve"> </w:t>
      </w:r>
      <w:r>
        <w:t xml:space="preserve">in</w:t>
      </w:r>
      <w:r>
        <w:t xml:space="preserve"> </w:t>
      </w:r>
      <w:r>
        <w:t xml:space="preserve">Germany</w:t>
      </w:r>
      <w:r>
        <w:t xml:space="preserve"> </w:t>
      </w:r>
      <w:r>
        <w:t xml:space="preserve">Berlin</w:t>
      </w:r>
    </w:p>
    <w:bookmarkStart w:id="20" w:name="Xd1c278670a373c8a8aa941f884e5bc139412b6c"/>
    <w:p>
      <w:pPr>
        <w:pStyle w:val="Heading1"/>
      </w:pPr>
      <w:r>
        <w:t xml:space="preserve">Experiment Protocol: Welder Performance and Safety Assessment</w:t>
      </w:r>
    </w:p>
    <w:p>
      <w:pPr>
        <w:pStyle w:val="FirstParagraph"/>
      </w:pPr>
      <w:r>
        <w:rPr>
          <w:bCs/>
          <w:b/>
        </w:rPr>
        <w:t xml:space="preserve">Location:</w:t>
      </w:r>
      <w:r>
        <w:t xml:space="preserve"> </w:t>
      </w:r>
      <w:r>
        <w:t xml:space="preserve">Industrial Testing Facility, Germany Berlin</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WB-EXP-2023-001</w:t>
      </w:r>
    </w:p>
    <w:bookmarkEnd w:id="20"/>
    <w:bookmarkStart w:id="21" w:name="introduction"/>
    <w:p>
      <w:pPr>
        <w:pStyle w:val="Heading2"/>
      </w:pPr>
      <w:r>
        <w:t xml:space="preserve">1. Introduction</w:t>
      </w:r>
    </w:p>
    <w:p>
      <w:pPr>
        <w:pStyle w:val="FirstParagraph"/>
      </w:pPr>
      <w:r>
        <w:t xml:space="preserve">This Experiment Protocol outlines the procedures for evaluating the performance, safety, and efficiency of a Welder operating under controlled conditions in Germany Berlin. The primary objective is to assess the Welder's ability to produce high-quality welds while adhering to the stringent safety and environmental regulations specific to Germany Berlin. This protocol is designed to ensure that all experimental activities are conducted in a systematic, reproducible, and compliant manner.</w:t>
      </w:r>
    </w:p>
    <w:bookmarkEnd w:id="21"/>
    <w:bookmarkStart w:id="22" w:name="objectives"/>
    <w:p>
      <w:pPr>
        <w:pStyle w:val="Heading2"/>
      </w:pPr>
      <w:r>
        <w:t xml:space="preserve">2. Objectives</w:t>
      </w:r>
    </w:p>
    <w:p>
      <w:pPr>
        <w:numPr>
          <w:ilvl w:val="0"/>
          <w:numId w:val="1001"/>
        </w:numPr>
        <w:pStyle w:val="Compact"/>
      </w:pPr>
      <w:r>
        <w:t xml:space="preserve">To evaluate the Welder's technical proficiency in various welding techniques.</w:t>
      </w:r>
    </w:p>
    <w:p>
      <w:pPr>
        <w:numPr>
          <w:ilvl w:val="0"/>
          <w:numId w:val="1001"/>
        </w:numPr>
        <w:pStyle w:val="Compact"/>
      </w:pPr>
      <w:r>
        <w:t xml:space="preserve">To measure the quality of welds produced under different conditions.</w:t>
      </w:r>
    </w:p>
    <w:p>
      <w:pPr>
        <w:numPr>
          <w:ilvl w:val="0"/>
          <w:numId w:val="1001"/>
        </w:numPr>
        <w:pStyle w:val="Compact"/>
      </w:pPr>
      <w:r>
        <w:t xml:space="preserve">To assess the Welder's adherence to safety protocols and environmental standards in Germany Berlin.</w:t>
      </w:r>
    </w:p>
    <w:p>
      <w:pPr>
        <w:numPr>
          <w:ilvl w:val="0"/>
          <w:numId w:val="1001"/>
        </w:numPr>
        <w:pStyle w:val="Compact"/>
      </w:pPr>
      <w:r>
        <w:t xml:space="preserve">To identify areas for improvement in the Welder's performance and safety practices.</w:t>
      </w:r>
    </w:p>
    <w:bookmarkEnd w:id="22"/>
    <w:bookmarkStart w:id="23" w:name="scope"/>
    <w:p>
      <w:pPr>
        <w:pStyle w:val="Heading2"/>
      </w:pPr>
      <w:r>
        <w:t xml:space="preserve">3. Scope</w:t>
      </w:r>
    </w:p>
    <w:p>
      <w:pPr>
        <w:pStyle w:val="FirstParagraph"/>
      </w:pPr>
      <w:r>
        <w:t xml:space="preserve">This protocol applies to all Welders participating in the experiment at the designated facility in Germany Berlin. It covers the preparation, execution, and evaluation phases of the experiment, ensuring that all activities are aligned with the regulatory framework of Germany Berlin.</w:t>
      </w:r>
    </w:p>
    <w:bookmarkEnd w:id="23"/>
    <w:bookmarkStart w:id="24"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Welding Machine</w:t>
            </w:r>
          </w:p>
        </w:tc>
        <w:tc>
          <w:tcPr/>
          <w:p>
            <w:pPr>
              <w:pStyle w:val="Compact"/>
              <w:jc w:val="left"/>
            </w:pPr>
            <w:r>
              <w:t xml:space="preserve">Multi-process Welder capable of MIG, TIG, and Stick welding</w:t>
            </w:r>
          </w:p>
        </w:tc>
        <w:tc>
          <w:tcPr/>
          <w:p>
            <w:pPr>
              <w:pStyle w:val="Compact"/>
              <w:jc w:val="left"/>
            </w:pPr>
            <w:r>
              <w:t xml:space="preserve">1</w:t>
            </w:r>
          </w:p>
        </w:tc>
      </w:tr>
      <w:tr>
        <w:tc>
          <w:tcPr/>
          <w:p>
            <w:pPr>
              <w:pStyle w:val="Compact"/>
              <w:jc w:val="left"/>
            </w:pPr>
            <w:r>
              <w:t xml:space="preserve">Protective Gear</w:t>
            </w:r>
          </w:p>
        </w:tc>
        <w:tc>
          <w:tcPr/>
          <w:p>
            <w:pPr>
              <w:pStyle w:val="Compact"/>
              <w:jc w:val="left"/>
            </w:pPr>
            <w:r>
              <w:t xml:space="preserve">Welding helmet, gloves, apron, safety boots</w:t>
            </w:r>
          </w:p>
        </w:tc>
        <w:tc>
          <w:tcPr/>
          <w:p>
            <w:pPr>
              <w:pStyle w:val="Compact"/>
              <w:jc w:val="left"/>
            </w:pPr>
            <w:r>
              <w:t xml:space="preserve">1 set per Welder</w:t>
            </w:r>
          </w:p>
        </w:tc>
      </w:tr>
      <w:tr>
        <w:tc>
          <w:tcPr/>
          <w:p>
            <w:pPr>
              <w:pStyle w:val="Compact"/>
              <w:jc w:val="left"/>
            </w:pPr>
            <w:r>
              <w:t xml:space="preserve">Welding Rods/Wire</w:t>
            </w:r>
          </w:p>
        </w:tc>
        <w:tc>
          <w:tcPr/>
          <w:p>
            <w:pPr>
              <w:pStyle w:val="Compact"/>
              <w:jc w:val="left"/>
            </w:pPr>
            <w:r>
              <w:t xml:space="preserve">Assorted types suitable for different welding techniques</w:t>
            </w:r>
          </w:p>
        </w:tc>
        <w:tc>
          <w:tcPr/>
          <w:p>
            <w:pPr>
              <w:pStyle w:val="Compact"/>
              <w:jc w:val="left"/>
            </w:pPr>
            <w:r>
              <w:t xml:space="preserve">As required</w:t>
            </w:r>
          </w:p>
        </w:tc>
      </w:tr>
      <w:tr>
        <w:tc>
          <w:tcPr/>
          <w:p>
            <w:pPr>
              <w:pStyle w:val="Compact"/>
              <w:jc w:val="left"/>
            </w:pPr>
            <w:r>
              <w:t xml:space="preserve">Workpieces</w:t>
            </w:r>
          </w:p>
        </w:tc>
        <w:tc>
          <w:tcPr/>
          <w:p>
            <w:pPr>
              <w:pStyle w:val="Compact"/>
              <w:jc w:val="left"/>
            </w:pPr>
            <w:r>
              <w:t xml:space="preserve">Steel plates of varying thicknesses</w:t>
            </w:r>
          </w:p>
        </w:tc>
        <w:tc>
          <w:tcPr/>
          <w:p>
            <w:pPr>
              <w:pStyle w:val="Compact"/>
              <w:jc w:val="left"/>
            </w:pPr>
            <w:r>
              <w:t xml:space="preserve">10</w:t>
            </w:r>
          </w:p>
        </w:tc>
      </w:tr>
      <w:tr>
        <w:tc>
          <w:tcPr/>
          <w:p>
            <w:pPr>
              <w:pStyle w:val="Compact"/>
              <w:jc w:val="left"/>
            </w:pPr>
            <w:r>
              <w:t xml:space="preserve">Measuring Tools</w:t>
            </w:r>
          </w:p>
        </w:tc>
        <w:tc>
          <w:tcPr/>
          <w:p>
            <w:pPr>
              <w:pStyle w:val="Compact"/>
              <w:jc w:val="left"/>
            </w:pPr>
            <w:r>
              <w:t xml:space="preserve">Calipers, micrometers, weld gauges</w:t>
            </w:r>
          </w:p>
        </w:tc>
        <w:tc>
          <w:tcPr/>
          <w:p>
            <w:pPr>
              <w:pStyle w:val="Compact"/>
              <w:jc w:val="left"/>
            </w:pPr>
            <w:r>
              <w:t xml:space="preserve">1 set</w:t>
            </w:r>
          </w:p>
        </w:tc>
      </w:tr>
      <w:tr>
        <w:tc>
          <w:tcPr/>
          <w:p>
            <w:pPr>
              <w:pStyle w:val="Compact"/>
              <w:jc w:val="left"/>
            </w:pPr>
            <w:r>
              <w:t xml:space="preserve">Safety Equipment</w:t>
            </w:r>
          </w:p>
        </w:tc>
        <w:tc>
          <w:tcPr/>
          <w:p>
            <w:pPr>
              <w:pStyle w:val="Compact"/>
              <w:jc w:val="left"/>
            </w:pPr>
            <w:r>
              <w:t xml:space="preserve">Fire extinguishers, ventilation systems, first aid kit</w:t>
            </w:r>
          </w:p>
        </w:tc>
        <w:tc>
          <w:tcPr/>
          <w:p>
            <w:pPr>
              <w:pStyle w:val="Compact"/>
              <w:jc w:val="left"/>
            </w:pPr>
            <w:r>
              <w:t xml:space="preserve">As required</w:t>
            </w:r>
          </w:p>
        </w:tc>
      </w:tr>
    </w:tbl>
    <w:bookmarkEnd w:id="24"/>
    <w:bookmarkStart w:id="28" w:name="procedure"/>
    <w:p>
      <w:pPr>
        <w:pStyle w:val="Heading2"/>
      </w:pPr>
      <w:r>
        <w:t xml:space="preserve">5. Procedure</w:t>
      </w:r>
    </w:p>
    <w:bookmarkStart w:id="25" w:name="preparation"/>
    <w:p>
      <w:pPr>
        <w:pStyle w:val="Heading3"/>
      </w:pPr>
      <w:r>
        <w:t xml:space="preserve">5.1 Preparation</w:t>
      </w:r>
    </w:p>
    <w:p>
      <w:pPr>
        <w:pStyle w:val="FirstParagraph"/>
      </w:pPr>
      <w:r>
        <w:t xml:space="preserve">Before the experiment begins, the following steps must be completed:</w:t>
      </w:r>
    </w:p>
    <w:p>
      <w:pPr>
        <w:numPr>
          <w:ilvl w:val="0"/>
          <w:numId w:val="1002"/>
        </w:numPr>
        <w:pStyle w:val="Compact"/>
      </w:pPr>
      <w:r>
        <w:t xml:space="preserve">Ensure that all equipment is calibrated and in good working condition.</w:t>
      </w:r>
    </w:p>
    <w:p>
      <w:pPr>
        <w:numPr>
          <w:ilvl w:val="0"/>
          <w:numId w:val="1002"/>
        </w:numPr>
        <w:pStyle w:val="Compact"/>
      </w:pPr>
      <w:r>
        <w:t xml:space="preserve">Verify that the Welder has the necessary certifications and training.</w:t>
      </w:r>
    </w:p>
    <w:p>
      <w:pPr>
        <w:numPr>
          <w:ilvl w:val="0"/>
          <w:numId w:val="1002"/>
        </w:numPr>
        <w:pStyle w:val="Compact"/>
      </w:pPr>
      <w:r>
        <w:t xml:space="preserve">Conduct a safety briefing to familiarize the Welder with the protocols and emergency procedures specific to Germany Berlin.</w:t>
      </w:r>
    </w:p>
    <w:p>
      <w:pPr>
        <w:numPr>
          <w:ilvl w:val="0"/>
          <w:numId w:val="1002"/>
        </w:numPr>
        <w:pStyle w:val="Compact"/>
      </w:pPr>
      <w:r>
        <w:t xml:space="preserve">Prepare the workpieces and arrange them in the designated welding area.</w:t>
      </w:r>
    </w:p>
    <w:bookmarkEnd w:id="25"/>
    <w:bookmarkStart w:id="26" w:name="execution"/>
    <w:p>
      <w:pPr>
        <w:pStyle w:val="Heading3"/>
      </w:pPr>
      <w:r>
        <w:t xml:space="preserve">5.2 Execution</w:t>
      </w:r>
    </w:p>
    <w:p>
      <w:pPr>
        <w:pStyle w:val="FirstParagraph"/>
      </w:pPr>
      <w:r>
        <w:t xml:space="preserve">The experiment will be conducted in three phases:</w:t>
      </w:r>
    </w:p>
    <w:p>
      <w:pPr>
        <w:numPr>
          <w:ilvl w:val="0"/>
          <w:numId w:val="1003"/>
        </w:numPr>
        <w:pStyle w:val="Compact"/>
      </w:pPr>
      <w:r>
        <w:rPr>
          <w:bCs/>
          <w:b/>
        </w:rPr>
        <w:t xml:space="preserve">Phase 1: MIG Welding</w:t>
      </w:r>
      <w:r>
        <w:t xml:space="preserve"> </w:t>
      </w:r>
      <w:r>
        <w:t xml:space="preserve">- The Welder will perform MIG welding on steel plates of varying thicknesses. The quality of the welds will be assessed based on penetration, bead appearance, and absence of defects.</w:t>
      </w:r>
    </w:p>
    <w:p>
      <w:pPr>
        <w:numPr>
          <w:ilvl w:val="0"/>
          <w:numId w:val="1003"/>
        </w:numPr>
        <w:pStyle w:val="Compact"/>
      </w:pPr>
      <w:r>
        <w:rPr>
          <w:bCs/>
          <w:b/>
        </w:rPr>
        <w:t xml:space="preserve">Phase 2: TIG Welding</w:t>
      </w:r>
      <w:r>
        <w:t xml:space="preserve"> </w:t>
      </w:r>
      <w:r>
        <w:t xml:space="preserve">- The Welder will perform TIG welding on thinner steel plates. The focus will be on precision and control, with evaluations based on weld consistency and aesthetic quality.</w:t>
      </w:r>
    </w:p>
    <w:p>
      <w:pPr>
        <w:numPr>
          <w:ilvl w:val="0"/>
          <w:numId w:val="1003"/>
        </w:numPr>
        <w:pStyle w:val="Compact"/>
      </w:pPr>
      <w:r>
        <w:rPr>
          <w:bCs/>
          <w:b/>
        </w:rPr>
        <w:t xml:space="preserve">Phase 3: Stick Welding</w:t>
      </w:r>
      <w:r>
        <w:t xml:space="preserve"> </w:t>
      </w:r>
      <w:r>
        <w:t xml:space="preserve">- The Welder will perform Stick welding on thicker steel plates. The assessment will consider the Welder's ability to handle different positions and the overall strength of the welds.</w:t>
      </w:r>
    </w:p>
    <w:bookmarkEnd w:id="26"/>
    <w:bookmarkStart w:id="27" w:name="evaluation"/>
    <w:p>
      <w:pPr>
        <w:pStyle w:val="Heading3"/>
      </w:pPr>
      <w:r>
        <w:t xml:space="preserve">5.3 Evaluation</w:t>
      </w:r>
    </w:p>
    <w:p>
      <w:pPr>
        <w:pStyle w:val="FirstParagraph"/>
      </w:pPr>
      <w:r>
        <w:t xml:space="preserve">After each phase, the welds will be inspected using visual and non-destructive testing methods. The results will be documented and compared against the established quality standards.</w:t>
      </w:r>
    </w:p>
    <w:bookmarkEnd w:id="27"/>
    <w:bookmarkEnd w:id="28"/>
    <w:bookmarkStart w:id="29" w:name="safety-and-environmental-considerations"/>
    <w:p>
      <w:pPr>
        <w:pStyle w:val="Heading2"/>
      </w:pPr>
      <w:r>
        <w:t xml:space="preserve">6. Safety and Environmental Considerations</w:t>
      </w:r>
    </w:p>
    <w:p>
      <w:pPr>
        <w:pStyle w:val="FirstParagraph"/>
      </w:pPr>
      <w:r>
        <w:t xml:space="preserve">All activities must comply with the safety and environmental regulations of Germany Berlin. Key considerations include:</w:t>
      </w:r>
    </w:p>
    <w:p>
      <w:pPr>
        <w:numPr>
          <w:ilvl w:val="0"/>
          <w:numId w:val="1004"/>
        </w:numPr>
        <w:pStyle w:val="Compact"/>
      </w:pPr>
      <w:r>
        <w:t xml:space="preserve">Use of appropriate personal protective equipment (PPE) at all times.</w:t>
      </w:r>
    </w:p>
    <w:p>
      <w:pPr>
        <w:numPr>
          <w:ilvl w:val="0"/>
          <w:numId w:val="1004"/>
        </w:numPr>
        <w:pStyle w:val="Compact"/>
      </w:pPr>
      <w:r>
        <w:t xml:space="preserve">Ensuring adequate ventilation to minimize exposure to fumes and gases.</w:t>
      </w:r>
    </w:p>
    <w:p>
      <w:pPr>
        <w:numPr>
          <w:ilvl w:val="0"/>
          <w:numId w:val="1004"/>
        </w:numPr>
        <w:pStyle w:val="Compact"/>
      </w:pPr>
      <w:r>
        <w:t xml:space="preserve">Proper disposal of welding waste and materials in accordance with local regulations.</w:t>
      </w:r>
    </w:p>
    <w:p>
      <w:pPr>
        <w:numPr>
          <w:ilvl w:val="0"/>
          <w:numId w:val="1004"/>
        </w:numPr>
        <w:pStyle w:val="Compact"/>
      </w:pPr>
      <w:r>
        <w:t xml:space="preserve">Regular monitoring of the work environment for potential hazards.</w:t>
      </w:r>
    </w:p>
    <w:bookmarkEnd w:id="29"/>
    <w:bookmarkStart w:id="30" w:name="data-collection-and-analysis"/>
    <w:p>
      <w:pPr>
        <w:pStyle w:val="Heading2"/>
      </w:pPr>
      <w:r>
        <w:t xml:space="preserve">7. Data Collection and Analysis</w:t>
      </w:r>
    </w:p>
    <w:p>
      <w:pPr>
        <w:pStyle w:val="FirstParagraph"/>
      </w:pPr>
      <w:r>
        <w:t xml:space="preserve">Data will be collected throughout the experiment, including:</w:t>
      </w:r>
    </w:p>
    <w:p>
      <w:pPr>
        <w:numPr>
          <w:ilvl w:val="0"/>
          <w:numId w:val="1005"/>
        </w:numPr>
        <w:pStyle w:val="Compact"/>
      </w:pPr>
      <w:r>
        <w:t xml:space="preserve">Welding parameters (voltage, current, travel speed).</w:t>
      </w:r>
    </w:p>
    <w:p>
      <w:pPr>
        <w:numPr>
          <w:ilvl w:val="0"/>
          <w:numId w:val="1005"/>
        </w:numPr>
        <w:pStyle w:val="Compact"/>
      </w:pPr>
      <w:r>
        <w:t xml:space="preserve">Quality metrics (penetration depth, bead width, defect count).</w:t>
      </w:r>
    </w:p>
    <w:p>
      <w:pPr>
        <w:numPr>
          <w:ilvl w:val="0"/>
          <w:numId w:val="1005"/>
        </w:numPr>
        <w:pStyle w:val="Compact"/>
      </w:pPr>
      <w:r>
        <w:t xml:space="preserve">Safety observations (adherence to protocols, incident reports).</w:t>
      </w:r>
    </w:p>
    <w:p>
      <w:pPr>
        <w:pStyle w:val="FirstParagraph"/>
      </w:pPr>
      <w:r>
        <w:t xml:space="preserve">The data will be analyzed to determine the Welder's performance and identify areas for improvement.</w:t>
      </w:r>
    </w:p>
    <w:bookmarkEnd w:id="30"/>
    <w:bookmarkStart w:id="31" w:name="conclusion"/>
    <w:p>
      <w:pPr>
        <w:pStyle w:val="Heading2"/>
      </w:pPr>
      <w:r>
        <w:t xml:space="preserve">8. Conclusion</w:t>
      </w:r>
    </w:p>
    <w:p>
      <w:pPr>
        <w:pStyle w:val="FirstParagraph"/>
      </w:pPr>
      <w:r>
        <w:t xml:space="preserve">This Experiment Protocol provides a comprehensive framework for assessing the performance and safety of a Welder in Germany Berlin. By following this protocol, we aim to ensure that all experimental activities are conducted in a safe, efficient, and compliant manner, ultimately contributing to the advancement of welding practices in the region.</w:t>
      </w:r>
    </w:p>
    <w:bookmarkEnd w:id="31"/>
    <w:p>
      <w:pPr>
        <w:pStyle w:val="BodyText"/>
      </w:pPr>
      <w:r>
        <w:rPr>
          <w:bCs/>
          <w:b/>
        </w:rPr>
        <w:t xml:space="preserve">Prepared by:</w:t>
      </w:r>
      <w:r>
        <w:t xml:space="preserve"> </w:t>
      </w:r>
      <w:r>
        <w:t xml:space="preserve">[Name]</w:t>
      </w:r>
    </w:p>
    <w:p>
      <w:pPr>
        <w:pStyle w:val="BodyText"/>
      </w:pPr>
      <w:r>
        <w:rPr>
          <w:bCs/>
          <w:b/>
        </w:rPr>
        <w:t xml:space="preserve">Position:</w:t>
      </w:r>
      <w:r>
        <w:t xml:space="preserve"> </w:t>
      </w:r>
      <w:r>
        <w:t xml:space="preserve">[Title]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Assessment in Germany Berlin</dc:title>
  <dc:creator/>
  <dc:language>en</dc:language>
  <cp:keywords/>
  <dcterms:created xsi:type="dcterms:W3CDTF">2026-10-10T00:30:01Z</dcterms:created>
  <dcterms:modified xsi:type="dcterms:W3CDTF">2026-10-10T00:30:01Z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