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Kuwait</w:t>
      </w:r>
      <w:r>
        <w:t xml:space="preserve"> </w:t>
      </w:r>
      <w:r>
        <w:t xml:space="preserve">City</w:t>
      </w:r>
    </w:p>
    <w:bookmarkStart w:id="31" w:name="X88a27aca0ac14d9c2f3fec96fda7f66be1a0057"/>
    <w:p>
      <w:pPr>
        <w:pStyle w:val="Heading1"/>
      </w:pPr>
      <w:r>
        <w:t xml:space="preserve">Experiment Protocol: High-Temperature Arc Welding Performance Analysis</w:t>
      </w:r>
    </w:p>
    <w:p>
      <w:pPr>
        <w:pStyle w:val="FirstParagraph"/>
      </w:pPr>
      <w:r>
        <w:rPr>
          <w:bCs/>
          <w:b/>
        </w:rPr>
        <w:t xml:space="preserve">Project Title:</w:t>
      </w:r>
      <w:r>
        <w:t xml:space="preserve"> </w:t>
      </w:r>
      <w:r>
        <w:t xml:space="preserve">Thermal Stress and Arc Stability Evaluation of Industrial Welders in Extreme Environments</w:t>
      </w:r>
    </w:p>
    <w:p>
      <w:pPr>
        <w:pStyle w:val="BodyText"/>
      </w:pPr>
      <w:r>
        <w:rPr>
          <w:bCs/>
          <w:b/>
        </w:rPr>
        <w:t xml:space="preserve">Location:</w:t>
      </w:r>
      <w:r>
        <w:t xml:space="preserve"> </w:t>
      </w:r>
      <w:r>
        <w:t xml:space="preserve">Kuwait City, Kuwait</w:t>
      </w:r>
    </w:p>
    <w:p>
      <w:pPr>
        <w:pStyle w:val="BodyText"/>
      </w:pPr>
      <w:r>
        <w:rPr>
          <w:bCs/>
          <w:b/>
        </w:rPr>
        <w:t xml:space="preserve">Subject:</w:t>
      </w:r>
      <w:r>
        <w:t xml:space="preserve"> </w:t>
      </w:r>
      <w:r>
        <w:t xml:space="preserve">Industrial Welder (MIG/MAG and TIG configurations)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to evaluate the operational efficiency, thermal management, and safety compliance of industrial welding equipment. The primary objective is to assess the performance of a standard industrial Welder under the specific climatic conditions found in Kuwait City. Given that Kuwait City experiences some of the highest ambient temperatures globally, often exceeding 45°C (113°F) with high humidity during certain seasons, standard welding equipment may face significant thermal stress.</w:t>
      </w:r>
    </w:p>
    <w:p>
      <w:pPr>
        <w:pStyle w:val="BodyText"/>
      </w:pPr>
      <w:r>
        <w:t xml:space="preserve">The study aims to determine if the Welder can maintain arc stability, consistent heat input, and mechanical integrity without overheating or triggering safety shutdowns during prolonged operation in this specific geographic location.</w:t>
      </w:r>
    </w:p>
    <w:bookmarkEnd w:id="20"/>
    <w:bookmarkStart w:id="21" w:name="scope-and-site-conditions"/>
    <w:p>
      <w:pPr>
        <w:pStyle w:val="Heading2"/>
      </w:pPr>
      <w:r>
        <w:t xml:space="preserve">2. Scope and Site Conditions</w:t>
      </w:r>
    </w:p>
    <w:p>
      <w:pPr>
        <w:pStyle w:val="FirstParagraph"/>
      </w:pPr>
      <w:r>
        <w:t xml:space="preserve">The experiment will be conducted in an open-air industrial zone within Kuwait City. The site selection is critical to replicate real-world construction and maintenance scenarios common in the region. The scope includes:</w:t>
      </w:r>
    </w:p>
    <w:p>
      <w:pPr>
        <w:numPr>
          <w:ilvl w:val="0"/>
          <w:numId w:val="1001"/>
        </w:numPr>
        <w:pStyle w:val="Compact"/>
      </w:pPr>
      <w:r>
        <w:t xml:space="preserve">Continuous operation testing of the Welder.</w:t>
      </w:r>
    </w:p>
    <w:p>
      <w:pPr>
        <w:numPr>
          <w:ilvl w:val="0"/>
          <w:numId w:val="1001"/>
        </w:numPr>
        <w:pStyle w:val="Compact"/>
      </w:pPr>
      <w:r>
        <w:t xml:space="preserve">Monitoring of internal component temperatures.</w:t>
      </w:r>
    </w:p>
    <w:p>
      <w:pPr>
        <w:numPr>
          <w:ilvl w:val="0"/>
          <w:numId w:val="1001"/>
        </w:numPr>
        <w:pStyle w:val="Compact"/>
      </w:pPr>
      <w:r>
        <w:t xml:space="preserve">Analysis of weld bead quality under high ambient heat.</w:t>
      </w:r>
    </w:p>
    <w:p>
      <w:pPr>
        <w:numPr>
          <w:ilvl w:val="0"/>
          <w:numId w:val="1001"/>
        </w:numPr>
        <w:pStyle w:val="Compact"/>
      </w:pPr>
      <w:r>
        <w:t xml:space="preserve">Assessment of operator safety and ergonomics.</w:t>
      </w:r>
    </w:p>
    <w:p>
      <w:pPr>
        <w:pStyle w:val="FirstParagraph"/>
      </w:pPr>
      <w:r>
        <w:rPr>
          <w:bCs/>
          <w:b/>
        </w:rPr>
        <w:t xml:space="preserve">Environmental Parameters:</w:t>
      </w:r>
      <w:r>
        <w:t xml:space="preserve"> </w:t>
      </w:r>
      <w:r>
        <w:t xml:space="preserve">The test will only commence when ambient temperatures in Kuwait City are recorded between 40°C and 50°C to ensure the data reflects the extreme conditions the equipment is likely to face.</w:t>
      </w:r>
    </w:p>
    <w:bookmarkEnd w:id="21"/>
    <w:bookmarkStart w:id="22" w:name="equipment-and-materials"/>
    <w:p>
      <w:pPr>
        <w:pStyle w:val="Heading2"/>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Industrial Welder</w:t>
            </w:r>
          </w:p>
        </w:tc>
        <w:tc>
          <w:tcPr/>
          <w:p>
            <w:pPr>
              <w:pStyle w:val="Compact"/>
              <w:jc w:val="left"/>
            </w:pPr>
            <w:r>
              <w:t xml:space="preserve">Multi-process (MIG/TIG), 300A capacity</w:t>
            </w:r>
          </w:p>
        </w:tc>
        <w:tc>
          <w:tcPr/>
          <w:p>
            <w:pPr>
              <w:pStyle w:val="Compact"/>
              <w:jc w:val="left"/>
            </w:pPr>
            <w:r>
              <w:t xml:space="preserve">1 Unit</w:t>
            </w:r>
          </w:p>
        </w:tc>
      </w:tr>
      <w:tr>
        <w:tc>
          <w:tcPr/>
          <w:p>
            <w:pPr>
              <w:pStyle w:val="Compact"/>
              <w:jc w:val="left"/>
            </w:pPr>
            <w:r>
              <w:t xml:space="preserve">Base Material</w:t>
            </w:r>
          </w:p>
        </w:tc>
        <w:tc>
          <w:tcPr/>
          <w:p>
            <w:pPr>
              <w:pStyle w:val="Compact"/>
              <w:jc w:val="left"/>
            </w:pPr>
            <w:r>
              <w:t xml:space="preserve">Carbon Steel Plate (ASTM A36), 10mm thickness</w:t>
            </w:r>
          </w:p>
        </w:tc>
        <w:tc>
          <w:tcPr/>
          <w:p>
            <w:pPr>
              <w:pStyle w:val="Compact"/>
              <w:jc w:val="left"/>
            </w:pPr>
            <w:r>
              <w:t xml:space="preserve">10 Sheets</w:t>
            </w:r>
          </w:p>
        </w:tc>
      </w:tr>
      <w:tr>
        <w:tc>
          <w:tcPr/>
          <w:p>
            <w:pPr>
              <w:pStyle w:val="Compact"/>
              <w:jc w:val="left"/>
            </w:pPr>
            <w:r>
              <w:t xml:space="preserve">Consumables</w:t>
            </w:r>
          </w:p>
        </w:tc>
        <w:tc>
          <w:tcPr/>
          <w:p>
            <w:pPr>
              <w:pStyle w:val="Compact"/>
              <w:jc w:val="left"/>
            </w:pPr>
            <w:r>
              <w:t xml:space="preserve">ER70S-6 Wire, Argon/CO2 Gas Mix</w:t>
            </w:r>
          </w:p>
        </w:tc>
        <w:tc>
          <w:tcPr/>
          <w:p>
            <w:pPr>
              <w:pStyle w:val="Compact"/>
              <w:jc w:val="left"/>
            </w:pPr>
            <w:r>
              <w:t xml:space="preserve">As required</w:t>
            </w:r>
          </w:p>
        </w:tc>
      </w:tr>
      <w:tr>
        <w:tc>
          <w:tcPr/>
          <w:p>
            <w:pPr>
              <w:pStyle w:val="Compact"/>
              <w:jc w:val="left"/>
            </w:pPr>
            <w:r>
              <w:t xml:space="preserve">Thermal Imaging Camera</w:t>
            </w:r>
          </w:p>
        </w:tc>
        <w:tc>
          <w:tcPr/>
          <w:p>
            <w:pPr>
              <w:pStyle w:val="Compact"/>
              <w:jc w:val="left"/>
            </w:pPr>
            <w:r>
              <w:t xml:space="preserve">High-resolution infrared</w:t>
            </w:r>
          </w:p>
        </w:tc>
        <w:tc>
          <w:tcPr/>
          <w:p>
            <w:pPr>
              <w:pStyle w:val="Compact"/>
              <w:jc w:val="left"/>
            </w:pPr>
            <w:r>
              <w:t xml:space="preserve">1 Unit</w:t>
            </w:r>
          </w:p>
        </w:tc>
      </w:tr>
      <w:tr>
        <w:tc>
          <w:tcPr/>
          <w:p>
            <w:pPr>
              <w:pStyle w:val="Compact"/>
              <w:jc w:val="left"/>
            </w:pPr>
            <w:r>
              <w:t xml:space="preserve">Data Logger</w:t>
            </w:r>
          </w:p>
        </w:tc>
        <w:tc>
          <w:tcPr/>
          <w:p>
            <w:pPr>
              <w:pStyle w:val="Compact"/>
              <w:jc w:val="left"/>
            </w:pPr>
            <w:r>
              <w:t xml:space="preserve">Temperature and Voltage monitoring</w:t>
            </w:r>
          </w:p>
        </w:tc>
        <w:tc>
          <w:tcPr/>
          <w:p>
            <w:pPr>
              <w:pStyle w:val="Compact"/>
              <w:jc w:val="left"/>
            </w:pPr>
            <w:r>
              <w:t xml:space="preserve">2 Units</w:t>
            </w:r>
          </w:p>
        </w:tc>
      </w:tr>
    </w:tbl>
    <w:bookmarkEnd w:id="22"/>
    <w:bookmarkStart w:id="23" w:name="safety-protocols"/>
    <w:p>
      <w:pPr>
        <w:pStyle w:val="Heading2"/>
      </w:pPr>
      <w:r>
        <w:t xml:space="preserve">4. Safety Protocols</w:t>
      </w:r>
    </w:p>
    <w:p>
      <w:pPr>
        <w:pStyle w:val="FirstParagraph"/>
      </w:pPr>
      <w:r>
        <w:rPr>
          <w:bCs/>
          <w:b/>
        </w:rPr>
        <w:t xml:space="preserve">CRITICAL SAFETY NOTICE:</w:t>
      </w:r>
      <w:r>
        <w:t xml:space="preserve"> </w:t>
      </w:r>
      <w:r>
        <w:t xml:space="preserve">Working with a Welder in the extreme heat of Kuwait City presents compounded risks of heat stroke, electrical shock, and fire. All personnel must adhere strictly to the following:</w:t>
      </w:r>
    </w:p>
    <w:p>
      <w:pPr>
        <w:numPr>
          <w:ilvl w:val="0"/>
          <w:numId w:val="1002"/>
        </w:numPr>
        <w:pStyle w:val="Compact"/>
      </w:pPr>
      <w:r>
        <w:rPr>
          <w:bCs/>
          <w:b/>
        </w:rPr>
        <w:t xml:space="preserve">Personal Protective Equipment (PPE):</w:t>
      </w:r>
      <w:r>
        <w:t xml:space="preserve"> </w:t>
      </w:r>
      <w:r>
        <w:t xml:space="preserve">All operators must wear flame-resistant clothing, welding helmets with auto-darkening filters, insulated gloves, and safety boots.</w:t>
      </w:r>
    </w:p>
    <w:p>
      <w:pPr>
        <w:numPr>
          <w:ilvl w:val="0"/>
          <w:numId w:val="1002"/>
        </w:numPr>
        <w:pStyle w:val="Compact"/>
      </w:pPr>
      <w:r>
        <w:rPr>
          <w:bCs/>
          <w:b/>
        </w:rPr>
        <w:t xml:space="preserve">Hydration:</w:t>
      </w:r>
      <w:r>
        <w:t xml:space="preserve"> </w:t>
      </w:r>
      <w:r>
        <w:t xml:space="preserve">Due to the Kuwait City climate, mandatory hydration breaks every 30 minutes are enforced to prevent heat exhaustion.</w:t>
      </w:r>
    </w:p>
    <w:p>
      <w:pPr>
        <w:numPr>
          <w:ilvl w:val="0"/>
          <w:numId w:val="1002"/>
        </w:numPr>
        <w:pStyle w:val="Compact"/>
      </w:pPr>
      <w:r>
        <w:rPr>
          <w:bCs/>
          <w:b/>
        </w:rPr>
        <w:t xml:space="preserve">Electrical Safety:</w:t>
      </w:r>
      <w:r>
        <w:t xml:space="preserve"> </w:t>
      </w:r>
      <w:r>
        <w:t xml:space="preserve">The Welder must be grounded according to Kuwaiti electrical standards. Cables must be inspected for insulation degradation caused by heat.</w:t>
      </w:r>
    </w:p>
    <w:p>
      <w:pPr>
        <w:numPr>
          <w:ilvl w:val="0"/>
          <w:numId w:val="1002"/>
        </w:numPr>
        <w:pStyle w:val="Compact"/>
      </w:pPr>
      <w:r>
        <w:rPr>
          <w:bCs/>
          <w:b/>
        </w:rPr>
        <w:t xml:space="preserve">Ventilation:</w:t>
      </w:r>
      <w:r>
        <w:t xml:space="preserve"> </w:t>
      </w:r>
      <w:r>
        <w:t xml:space="preserve">Adequate ventilation must be ensured to disperse welding fumes, which can accumulate in stagnant hot air.</w:t>
      </w:r>
    </w:p>
    <w:bookmarkEnd w:id="23"/>
    <w:bookmarkStart w:id="28" w:name="experimental-procedure"/>
    <w:p>
      <w:pPr>
        <w:pStyle w:val="Heading2"/>
      </w:pPr>
      <w:r>
        <w:t xml:space="preserve">5. Experimental Procedure</w:t>
      </w:r>
    </w:p>
    <w:bookmarkStart w:id="24" w:name="pre-test-calibration"/>
    <w:p>
      <w:pPr>
        <w:pStyle w:val="Heading3"/>
      </w:pPr>
      <w:r>
        <w:t xml:space="preserve">5.1 Pre-Test Calibration</w:t>
      </w:r>
    </w:p>
    <w:p>
      <w:pPr>
        <w:pStyle w:val="FirstParagraph"/>
      </w:pPr>
      <w:r>
        <w:t xml:space="preserve">Before initiating the welding process, the Welder will be calibrated to standard settings. The ambient temperature and humidity in Kuwait City will be recorded using a calibrated weather station. The base metal temperature will also be measured to account for pre-heating effects caused by the sun.</w:t>
      </w:r>
    </w:p>
    <w:bookmarkEnd w:id="24"/>
    <w:bookmarkStart w:id="25" w:name="continuous-duty-cycle-test"/>
    <w:p>
      <w:pPr>
        <w:pStyle w:val="Heading3"/>
      </w:pPr>
      <w:r>
        <w:t xml:space="preserve">5.2 Continuous Duty Cycle Test</w:t>
      </w:r>
    </w:p>
    <w:p>
      <w:pPr>
        <w:pStyle w:val="FirstParagraph"/>
      </w:pPr>
      <w:r>
        <w:t xml:space="preserve">The Welder will be operated at 100% of its rated duty cycle. The operator will perform continuous bead-on-plate welds. The duration of operation will be monitored until one of the following occurs:</w:t>
      </w:r>
    </w:p>
    <w:p>
      <w:pPr>
        <w:numPr>
          <w:ilvl w:val="0"/>
          <w:numId w:val="1003"/>
        </w:numPr>
        <w:pStyle w:val="Compact"/>
      </w:pPr>
      <w:r>
        <w:t xml:space="preserve">The Welder triggers an internal thermal overload protection.</w:t>
      </w:r>
    </w:p>
    <w:p>
      <w:pPr>
        <w:numPr>
          <w:ilvl w:val="0"/>
          <w:numId w:val="1003"/>
        </w:numPr>
        <w:pStyle w:val="Compact"/>
      </w:pPr>
      <w:r>
        <w:t xml:space="preserve">A significant deviation in voltage or wire feed speed is detected.</w:t>
      </w:r>
    </w:p>
    <w:p>
      <w:pPr>
        <w:numPr>
          <w:ilvl w:val="0"/>
          <w:numId w:val="1003"/>
        </w:numPr>
        <w:pStyle w:val="Compact"/>
      </w:pPr>
      <w:r>
        <w:t xml:space="preserve">The test reaches a maximum duration of 4 hours.</w:t>
      </w:r>
    </w:p>
    <w:p>
      <w:pPr>
        <w:pStyle w:val="FirstParagraph"/>
      </w:pPr>
      <w:r>
        <w:t xml:space="preserve">During this phase, thermal imaging will be used to identify hotspots on the Welder's casing and internal components.</w:t>
      </w:r>
    </w:p>
    <w:bookmarkEnd w:id="25"/>
    <w:bookmarkStart w:id="26" w:name="arc-stability-analysis"/>
    <w:p>
      <w:pPr>
        <w:pStyle w:val="Heading3"/>
      </w:pPr>
      <w:r>
        <w:t xml:space="preserve">5.3 Arc Stability Analysis</w:t>
      </w:r>
    </w:p>
    <w:p>
      <w:pPr>
        <w:pStyle w:val="FirstParagraph"/>
      </w:pPr>
      <w:r>
        <w:t xml:space="preserve">While operating in the high-temperature environment of Kuwait City, the stability of the arc will be visually and electronically monitored. High ambient temperatures can affect gas flow dynamics and electrical resistance. Any instances of arc wandering, excessive spatter, or irregular bead formation will be documented.</w:t>
      </w:r>
    </w:p>
    <w:bookmarkEnd w:id="26"/>
    <w:bookmarkStart w:id="27" w:name="cooling-efficiency-test"/>
    <w:p>
      <w:pPr>
        <w:pStyle w:val="Heading3"/>
      </w:pPr>
      <w:r>
        <w:t xml:space="preserve">5.4 Cooling Efficiency Test</w:t>
      </w:r>
    </w:p>
    <w:p>
      <w:pPr>
        <w:pStyle w:val="FirstParagraph"/>
      </w:pPr>
      <w:r>
        <w:t xml:space="preserve">After the Welder is shut down due to thermal limits or completion of the duty cycle, the cooling time will be measured. The time required for the internal temperature to drop to a safe operating level (below 60°C) will be recorded. This is crucial for determining the practical usability of the equipment in Kuwait City's industrial sectors.</w:t>
      </w:r>
    </w:p>
    <w:bookmarkEnd w:id="27"/>
    <w:bookmarkEnd w:id="28"/>
    <w:bookmarkStart w:id="29" w:name="data-collection-and-analysis"/>
    <w:p>
      <w:pPr>
        <w:pStyle w:val="Heading2"/>
      </w:pPr>
      <w:r>
        <w:t xml:space="preserve">6. Data Collection and Analysis</w:t>
      </w:r>
    </w:p>
    <w:p>
      <w:pPr>
        <w:pStyle w:val="FirstParagraph"/>
      </w:pPr>
      <w:r>
        <w:t xml:space="preserve">Data will be collected at 5-minute intervals. Key metrics include:</w:t>
      </w:r>
    </w:p>
    <w:p>
      <w:pPr>
        <w:numPr>
          <w:ilvl w:val="0"/>
          <w:numId w:val="1004"/>
        </w:numPr>
        <w:pStyle w:val="Compact"/>
      </w:pPr>
      <w:r>
        <w:t xml:space="preserve">Ambient temperature vs. Welder internal temperature.</w:t>
      </w:r>
    </w:p>
    <w:p>
      <w:pPr>
        <w:numPr>
          <w:ilvl w:val="0"/>
          <w:numId w:val="1004"/>
        </w:numPr>
        <w:pStyle w:val="Compact"/>
      </w:pPr>
      <w:r>
        <w:t xml:space="preserve">Voltage and amperage fluctuations.</w:t>
      </w:r>
    </w:p>
    <w:p>
      <w:pPr>
        <w:numPr>
          <w:ilvl w:val="0"/>
          <w:numId w:val="1004"/>
        </w:numPr>
        <w:pStyle w:val="Compact"/>
      </w:pPr>
      <w:r>
        <w:t xml:space="preserve">Wire feed speed consistency.</w:t>
      </w:r>
    </w:p>
    <w:p>
      <w:pPr>
        <w:numPr>
          <w:ilvl w:val="0"/>
          <w:numId w:val="1004"/>
        </w:numPr>
        <w:pStyle w:val="Compact"/>
      </w:pPr>
      <w:r>
        <w:t xml:space="preserve">Visual inspection of weld quality (porosity, penetration).</w:t>
      </w:r>
    </w:p>
    <w:p>
      <w:pPr>
        <w:pStyle w:val="FirstParagraph"/>
      </w:pPr>
      <w:r>
        <w:t xml:space="preserve">The data will be analyzed to determine the correlation between the extreme environmental conditions of Kuwait City and the degradation of the Welder's performance.</w:t>
      </w:r>
    </w:p>
    <w:bookmarkEnd w:id="29"/>
    <w:bookmarkStart w:id="30" w:name="conclusion-and-reporting"/>
    <w:p>
      <w:pPr>
        <w:pStyle w:val="Heading2"/>
      </w:pPr>
      <w:r>
        <w:t xml:space="preserve">7. Conclusion and Reporting</w:t>
      </w:r>
    </w:p>
    <w:p>
      <w:pPr>
        <w:pStyle w:val="FirstParagraph"/>
      </w:pPr>
      <w:r>
        <w:t xml:space="preserve">Upon completion of the experiment, a comprehensive report will be generated. This report will provide recommendations on whether the specific Welder model is suitable for continuous use in Kuwait City without modification. If the equipment fails to meet performance standards, suggestions for enhanced cooling systems or operational limitations will be proposed to ensure safety and efficiency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Kuwait City</dc:title>
  <dc:creator/>
  <dc:language>en</dc:language>
  <cp:keywords/>
  <dcterms:created xsi:type="dcterms:W3CDTF">2026-10-10T02:39:33Z</dcterms:created>
  <dcterms:modified xsi:type="dcterms:W3CDTF">2026-10-10T02:39:33Z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