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Netherlands</w:t>
      </w:r>
      <w:r>
        <w:t xml:space="preserve"> </w:t>
      </w:r>
      <w:r>
        <w:t xml:space="preserve">Amsterdam</w:t>
      </w:r>
    </w:p>
    <w:bookmarkStart w:id="30"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Netherlands Amsterdam</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Prepared by:</w:t>
      </w:r>
      <w:r>
        <w:t xml:space="preserve"> </w:t>
      </w:r>
      <w:r>
        <w:t xml:space="preserve">Technical Research Division</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operating under specific environmental and regulatory conditions in Netherlands Amsterdam. The primary objective is to assess the quality of welds produced by the Welder while ensuring compliance with Dutch occupational health and safety standards (Arbowet) and local Amsterdam municipal regulations.</w:t>
      </w:r>
    </w:p>
    <w:p>
      <w:pPr>
        <w:pStyle w:val="BodyText"/>
      </w:pPr>
      <w:r>
        <w:t xml:space="preserve">The experiment aims to determine the optimal parameters for welding operations in an urban industrial setting, considering factors such as humidity, temperature, and ventilation typical of the Netherlands Amsterdam region. Additionally, the protocol seeks to identify potential hazards associated with the Welder's operation and propose mitigation strategies.</w:t>
      </w:r>
    </w:p>
    <w:bookmarkEnd w:id="20"/>
    <w:bookmarkStart w:id="21" w:name="scope-and-applicability"/>
    <w:p>
      <w:pPr>
        <w:pStyle w:val="Heading2"/>
      </w:pPr>
      <w:r>
        <w:t xml:space="preserve">2. Scope and Applicability</w:t>
      </w:r>
    </w:p>
    <w:p>
      <w:pPr>
        <w:pStyle w:val="FirstParagraph"/>
      </w:pPr>
      <w:r>
        <w:t xml:space="preserve">This protocol applies to all Welder-related activities conducted within the designated testing facility in Netherlands Amsterdam. It covers the following aspects:</w:t>
      </w:r>
    </w:p>
    <w:p>
      <w:pPr>
        <w:numPr>
          <w:ilvl w:val="0"/>
          <w:numId w:val="1001"/>
        </w:numPr>
        <w:pStyle w:val="Compact"/>
      </w:pPr>
      <w:r>
        <w:t xml:space="preserve">Performance evaluation of the Welder under controlled conditions.</w:t>
      </w:r>
    </w:p>
    <w:p>
      <w:pPr>
        <w:numPr>
          <w:ilvl w:val="0"/>
          <w:numId w:val="1001"/>
        </w:numPr>
        <w:pStyle w:val="Compact"/>
      </w:pPr>
      <w:r>
        <w:t xml:space="preserve">Assessment of weld quality using non-destructive testing (NDT) methods.</w:t>
      </w:r>
    </w:p>
    <w:p>
      <w:pPr>
        <w:numPr>
          <w:ilvl w:val="0"/>
          <w:numId w:val="1001"/>
        </w:numPr>
        <w:pStyle w:val="Compact"/>
      </w:pPr>
      <w:r>
        <w:t xml:space="preserve">Monitoring of environmental conditions and their impact on welding outcomes.</w:t>
      </w:r>
    </w:p>
    <w:p>
      <w:pPr>
        <w:numPr>
          <w:ilvl w:val="0"/>
          <w:numId w:val="1001"/>
        </w:numPr>
        <w:pStyle w:val="Compact"/>
      </w:pPr>
      <w:r>
        <w:t xml:space="preserve">Verification of compliance with Dutch safety regulations and Amsterdam-specific guidelines.</w:t>
      </w:r>
    </w:p>
    <w:p>
      <w:pPr>
        <w:pStyle w:val="FirstParagraph"/>
      </w:pPr>
      <w:r>
        <w:t xml:space="preserve">The findings from this experiment will be used to refine welding procedures, enhance safety protocols, and improve overall operational efficiency in similar environments.</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Industrial-grade welding machine (MIG/TIG)</w:t>
            </w:r>
          </w:p>
        </w:tc>
        <w:tc>
          <w:tcPr/>
          <w:p>
            <w:pPr>
              <w:pStyle w:val="Compact"/>
              <w:jc w:val="left"/>
            </w:pPr>
            <w:r>
              <w:t xml:space="preserve">1</w:t>
            </w:r>
          </w:p>
        </w:tc>
      </w:tr>
      <w:tr>
        <w:tc>
          <w:tcPr/>
          <w:p>
            <w:pPr>
              <w:pStyle w:val="Compact"/>
              <w:jc w:val="left"/>
            </w:pPr>
            <w:r>
              <w:t xml:space="preserve">Base Metal</w:t>
            </w:r>
          </w:p>
        </w:tc>
        <w:tc>
          <w:tcPr/>
          <w:p>
            <w:pPr>
              <w:pStyle w:val="Compact"/>
              <w:jc w:val="left"/>
            </w:pPr>
            <w:r>
              <w:t xml:space="preserve">Steel plates (S235JR), 10mm thickness</w:t>
            </w:r>
          </w:p>
        </w:tc>
        <w:tc>
          <w:tcPr/>
          <w:p>
            <w:pPr>
              <w:pStyle w:val="Compact"/>
              <w:jc w:val="left"/>
            </w:pPr>
            <w:r>
              <w:t xml:space="preserve">20</w:t>
            </w:r>
          </w:p>
        </w:tc>
      </w:tr>
      <w:tr>
        <w:tc>
          <w:tcPr/>
          <w:p>
            <w:pPr>
              <w:pStyle w:val="Compact"/>
              <w:jc w:val="left"/>
            </w:pPr>
            <w:r>
              <w:t xml:space="preserve">Filler Material</w:t>
            </w:r>
          </w:p>
        </w:tc>
        <w:tc>
          <w:tcPr/>
          <w:p>
            <w:pPr>
              <w:pStyle w:val="Compact"/>
              <w:jc w:val="left"/>
            </w:pPr>
            <w:r>
              <w:t xml:space="preserve">ER70S-6 welding wire</w:t>
            </w:r>
          </w:p>
        </w:tc>
        <w:tc>
          <w:tcPr/>
          <w:p>
            <w:pPr>
              <w:pStyle w:val="Compact"/>
              <w:jc w:val="left"/>
            </w:pPr>
            <w:r>
              <w:t xml:space="preserve">5 kg</w:t>
            </w:r>
          </w:p>
        </w:tc>
      </w:tr>
      <w:tr>
        <w:tc>
          <w:tcPr/>
          <w:p>
            <w:pPr>
              <w:pStyle w:val="Compact"/>
              <w:jc w:val="left"/>
            </w:pPr>
            <w:r>
              <w:t xml:space="preserve">Protective Gear</w:t>
            </w:r>
          </w:p>
        </w:tc>
        <w:tc>
          <w:tcPr/>
          <w:p>
            <w:pPr>
              <w:pStyle w:val="Compact"/>
              <w:jc w:val="left"/>
            </w:pPr>
            <w:r>
              <w:t xml:space="preserve">Welding helmet, gloves, apron, respirator</w:t>
            </w:r>
          </w:p>
        </w:tc>
        <w:tc>
          <w:tcPr/>
          <w:p>
            <w:pPr>
              <w:pStyle w:val="Compact"/>
              <w:jc w:val="left"/>
            </w:pPr>
            <w:r>
              <w:t xml:space="preserve">1 set</w:t>
            </w:r>
          </w:p>
        </w:tc>
      </w:tr>
      <w:tr>
        <w:tc>
          <w:tcPr/>
          <w:p>
            <w:pPr>
              <w:pStyle w:val="Compact"/>
              <w:jc w:val="left"/>
            </w:pPr>
            <w:r>
              <w:t xml:space="preserve">Measurement Tools</w:t>
            </w:r>
          </w:p>
        </w:tc>
        <w:tc>
          <w:tcPr/>
          <w:p>
            <w:pPr>
              <w:pStyle w:val="Compact"/>
              <w:jc w:val="left"/>
            </w:pPr>
            <w:r>
              <w:t xml:space="preserve">Calipers, micrometer, ultrasonic thickness gauge</w:t>
            </w:r>
          </w:p>
        </w:tc>
        <w:tc>
          <w:tcPr/>
          <w:p>
            <w:pPr>
              <w:pStyle w:val="Compact"/>
              <w:jc w:val="left"/>
            </w:pPr>
            <w:r>
              <w:t xml:space="preserve">1 set</w:t>
            </w:r>
          </w:p>
        </w:tc>
      </w:tr>
      <w:tr>
        <w:tc>
          <w:tcPr/>
          <w:p>
            <w:pPr>
              <w:pStyle w:val="Compact"/>
              <w:jc w:val="left"/>
            </w:pPr>
            <w:r>
              <w:t xml:space="preserve">Environmental Sensors</w:t>
            </w:r>
          </w:p>
        </w:tc>
        <w:tc>
          <w:tcPr/>
          <w:p>
            <w:pPr>
              <w:pStyle w:val="Compact"/>
              <w:jc w:val="left"/>
            </w:pPr>
            <w:r>
              <w:t xml:space="preserve">Temperature, humidity, and air quality monitors</w:t>
            </w:r>
          </w:p>
        </w:tc>
        <w:tc>
          <w:tcPr/>
          <w:p>
            <w:pPr>
              <w:pStyle w:val="Compact"/>
              <w:jc w:val="left"/>
            </w:pPr>
            <w:r>
              <w:t xml:space="preserve">3</w:t>
            </w:r>
          </w:p>
        </w:tc>
      </w:tr>
    </w:tbl>
    <w:bookmarkEnd w:id="22"/>
    <w:bookmarkStart w:id="26" w:name="experimental-procedure"/>
    <w:p>
      <w:pPr>
        <w:pStyle w:val="Heading2"/>
      </w:pPr>
      <w:r>
        <w:t xml:space="preserve">4. Experimental Procedure</w:t>
      </w:r>
    </w:p>
    <w:bookmarkStart w:id="23" w:name="preparation"/>
    <w:p>
      <w:pPr>
        <w:pStyle w:val="Heading3"/>
      </w:pPr>
      <w:r>
        <w:t xml:space="preserve">4.1 Preparation</w:t>
      </w:r>
    </w:p>
    <w:p>
      <w:pPr>
        <w:pStyle w:val="FirstParagraph"/>
      </w:pPr>
      <w:r>
        <w:t xml:space="preserve">Before commencing the experiment, ensure that the testing area in Netherlands Amsterdam is properly ventilated and free from combustible materials. Verify that the Welder is calibrated and functioning correctly. Prepare the base metal by cleaning it thoroughly to remove any contaminants such as oil, rust, or paint.</w:t>
      </w:r>
    </w:p>
    <w:bookmarkEnd w:id="23"/>
    <w:bookmarkStart w:id="24" w:name="welding-process"/>
    <w:p>
      <w:pPr>
        <w:pStyle w:val="Heading3"/>
      </w:pPr>
      <w:r>
        <w:t xml:space="preserve">4.2 Welding Process</w:t>
      </w:r>
    </w:p>
    <w:p>
      <w:pPr>
        <w:pStyle w:val="FirstParagraph"/>
      </w:pPr>
      <w:r>
        <w:t xml:space="preserve">The Welder will perform a series of welds on the prepared steel plates using the following parameters:</w:t>
      </w:r>
    </w:p>
    <w:p>
      <w:pPr>
        <w:numPr>
          <w:ilvl w:val="0"/>
          <w:numId w:val="1002"/>
        </w:numPr>
        <w:pStyle w:val="Compact"/>
      </w:pPr>
      <w:r>
        <w:t xml:space="preserve">Voltage: 22-24V</w:t>
      </w:r>
    </w:p>
    <w:p>
      <w:pPr>
        <w:numPr>
          <w:ilvl w:val="0"/>
          <w:numId w:val="1002"/>
        </w:numPr>
        <w:pStyle w:val="Compact"/>
      </w:pPr>
      <w:r>
        <w:t xml:space="preserve">Current: 180-200A</w:t>
      </w:r>
    </w:p>
    <w:p>
      <w:pPr>
        <w:numPr>
          <w:ilvl w:val="0"/>
          <w:numId w:val="1002"/>
        </w:numPr>
        <w:pStyle w:val="Compact"/>
      </w:pPr>
      <w:r>
        <w:t xml:space="preserve">Wire Feed Speed: 4-5 m/min</w:t>
      </w:r>
    </w:p>
    <w:p>
      <w:pPr>
        <w:numPr>
          <w:ilvl w:val="0"/>
          <w:numId w:val="1002"/>
        </w:numPr>
        <w:pStyle w:val="Compact"/>
      </w:pPr>
      <w:r>
        <w:t xml:space="preserve">Shielding Gas: 80% Argon, 20% CO2</w:t>
      </w:r>
    </w:p>
    <w:p>
      <w:pPr>
        <w:pStyle w:val="FirstParagraph"/>
      </w:pPr>
      <w:r>
        <w:t xml:space="preserve">Each weld will be performed in a flat position, with a length of 150mm. The Welder will complete 10 welds per session, with breaks in between to monitor fatigue and maintain consistency.</w:t>
      </w:r>
    </w:p>
    <w:bookmarkEnd w:id="24"/>
    <w:bookmarkStart w:id="25" w:name="data-collection"/>
    <w:p>
      <w:pPr>
        <w:pStyle w:val="Heading3"/>
      </w:pPr>
      <w:r>
        <w:t xml:space="preserve">4.3 Data Collection</w:t>
      </w:r>
    </w:p>
    <w:p>
      <w:pPr>
        <w:pStyle w:val="FirstParagraph"/>
      </w:pPr>
      <w:r>
        <w:t xml:space="preserve">During the welding process, the following data will be collected:</w:t>
      </w:r>
    </w:p>
    <w:p>
      <w:pPr>
        <w:numPr>
          <w:ilvl w:val="0"/>
          <w:numId w:val="1003"/>
        </w:numPr>
        <w:pStyle w:val="Compact"/>
      </w:pPr>
      <w:r>
        <w:t xml:space="preserve">Environmental conditions (temperature, humidity, air quality).</w:t>
      </w:r>
    </w:p>
    <w:p>
      <w:pPr>
        <w:numPr>
          <w:ilvl w:val="0"/>
          <w:numId w:val="1003"/>
        </w:numPr>
        <w:pStyle w:val="Compact"/>
      </w:pPr>
      <w:r>
        <w:t xml:space="preserve">Welding parameters (voltage, current, wire feed speed).</w:t>
      </w:r>
    </w:p>
    <w:p>
      <w:pPr>
        <w:numPr>
          <w:ilvl w:val="0"/>
          <w:numId w:val="1003"/>
        </w:numPr>
        <w:pStyle w:val="Compact"/>
      </w:pPr>
      <w:r>
        <w:t xml:space="preserve">Visual inspection results of each weld.</w:t>
      </w:r>
    </w:p>
    <w:p>
      <w:pPr>
        <w:pStyle w:val="FirstParagraph"/>
      </w:pPr>
      <w:r>
        <w:t xml:space="preserve">After cooling, the welds will undergo non-destructive testing (NDT) using ultrasonic and magnetic particle inspection methods to detect any internal or surface defects.</w:t>
      </w:r>
    </w:p>
    <w:bookmarkEnd w:id="25"/>
    <w:bookmarkEnd w:id="26"/>
    <w:bookmarkStart w:id="27" w:name="safety-considerations"/>
    <w:p>
      <w:pPr>
        <w:pStyle w:val="Heading2"/>
      </w:pPr>
      <w:r>
        <w:t xml:space="preserve">5. Safety Considerations</w:t>
      </w:r>
    </w:p>
    <w:p>
      <w:pPr>
        <w:pStyle w:val="FirstParagraph"/>
      </w:pPr>
      <w:r>
        <w:t xml:space="preserve">Safety is a paramount concern in this experiment, particularly given the stringent regulations in Netherlands Amsterdam. The following measures must be strictly adhered to:</w:t>
      </w:r>
    </w:p>
    <w:p>
      <w:pPr>
        <w:numPr>
          <w:ilvl w:val="0"/>
          <w:numId w:val="1004"/>
        </w:numPr>
        <w:pStyle w:val="Compact"/>
      </w:pPr>
      <w:r>
        <w:t xml:space="preserve">All personnel must wear appropriate personal protective equipment (PPE), including welding helmets, gloves, and respirators.</w:t>
      </w:r>
    </w:p>
    <w:p>
      <w:pPr>
        <w:numPr>
          <w:ilvl w:val="0"/>
          <w:numId w:val="1004"/>
        </w:numPr>
        <w:pStyle w:val="Compact"/>
      </w:pPr>
      <w:r>
        <w:t xml:space="preserve">The testing area must be equipped with fire extinguishers and first aid kits.</w:t>
      </w:r>
    </w:p>
    <w:p>
      <w:pPr>
        <w:numPr>
          <w:ilvl w:val="0"/>
          <w:numId w:val="1004"/>
        </w:numPr>
        <w:pStyle w:val="Compact"/>
      </w:pPr>
      <w:r>
        <w:t xml:space="preserve">Air quality must be continuously monitored to ensure that fume levels remain within safe limits as per Dutch occupational health standards.</w:t>
      </w:r>
    </w:p>
    <w:p>
      <w:pPr>
        <w:numPr>
          <w:ilvl w:val="0"/>
          <w:numId w:val="1004"/>
        </w:numPr>
        <w:pStyle w:val="Compact"/>
      </w:pPr>
      <w:r>
        <w:t xml:space="preserve">In case of an emergency, follow the evacuation procedures outlined by the local Amsterdam authorities.</w:t>
      </w:r>
    </w:p>
    <w:p>
      <w:pPr>
        <w:pStyle w:val="FirstParagraph"/>
      </w:pPr>
      <w:r>
        <w:rPr>
          <w:bCs/>
          <w:b/>
        </w:rPr>
        <w:t xml:space="preserve">Note:</w:t>
      </w:r>
      <w:r>
        <w:t xml:space="preserve"> </w:t>
      </w:r>
      <w:r>
        <w:t xml:space="preserve">Ensure that all safety protocols are reviewed and approved by the relevant Dutch regulatory bodies before commencing the experiment.</w:t>
      </w:r>
    </w:p>
    <w:bookmarkEnd w:id="27"/>
    <w:bookmarkStart w:id="28" w:name="data-analysis-and-reporting"/>
    <w:p>
      <w:pPr>
        <w:pStyle w:val="Heading2"/>
      </w:pPr>
      <w:r>
        <w:t xml:space="preserve">6. Data Analysis and Reporting</w:t>
      </w:r>
    </w:p>
    <w:p>
      <w:pPr>
        <w:pStyle w:val="FirstParagraph"/>
      </w:pPr>
      <w:r>
        <w:t xml:space="preserve">Upon completion of the experiment, the collected data will be analyzed to assess the performance of the Welder and the quality of the welds. Key metrics for evaluation include:</w:t>
      </w:r>
    </w:p>
    <w:p>
      <w:pPr>
        <w:numPr>
          <w:ilvl w:val="0"/>
          <w:numId w:val="1005"/>
        </w:numPr>
        <w:pStyle w:val="Compact"/>
      </w:pPr>
      <w:r>
        <w:t xml:space="preserve">Weld penetration depth and uniformity.</w:t>
      </w:r>
    </w:p>
    <w:p>
      <w:pPr>
        <w:numPr>
          <w:ilvl w:val="0"/>
          <w:numId w:val="1005"/>
        </w:numPr>
        <w:pStyle w:val="Compact"/>
      </w:pPr>
      <w:r>
        <w:t xml:space="preserve">Presence of defects such as porosity, cracks, or incomplete fusion.</w:t>
      </w:r>
    </w:p>
    <w:p>
      <w:pPr>
        <w:numPr>
          <w:ilvl w:val="0"/>
          <w:numId w:val="1005"/>
        </w:numPr>
        <w:pStyle w:val="Compact"/>
      </w:pPr>
      <w:r>
        <w:t xml:space="preserve">Correlation between environmental conditions and weld quality.</w:t>
      </w:r>
    </w:p>
    <w:p>
      <w:pPr>
        <w:pStyle w:val="FirstParagraph"/>
      </w:pPr>
      <w:r>
        <w:t xml:space="preserve">A comprehensive report will be prepared, detailing the findings, conclusions, and recommendations for improving welding practices in Netherlands Amsterdam. The report will also highlight any deviations from the expected outcomes and propose corrective actions.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and safety of a Welder in the context of Netherlands Amsterdam. By adhering to the outlined procedures and safety measures, the experiment aims to generate valuable insights that can enhance welding operations in similar urban industrial environments. The results will contribute to the development of best practices that align with Dutch regulatory standards and promote operational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Netherlands Amsterdam</dc:title>
  <dc:creator/>
  <dc:language>en</dc:language>
  <cp:keywords/>
  <dcterms:created xsi:type="dcterms:W3CDTF">2026-10-10T01:52:33Z</dcterms:created>
  <dcterms:modified xsi:type="dcterms:W3CDTF">2026-10-10T01:52:33Z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