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New Zealand Auckland</w:t>
      </w:r>
    </w:p>
    <w:p>
      <w:pPr>
        <w:pStyle w:val="BodyText"/>
      </w:pPr>
      <w:r>
        <w:rPr>
          <w:bCs/>
          <w:b/>
        </w:rPr>
        <w:t xml:space="preserve">Subject:</w:t>
      </w:r>
      <w:r>
        <w:t xml:space="preserve"> </w:t>
      </w:r>
      <w:r>
        <w:t xml:space="preserve">Welder (Industrial Grade MIG/TIG)</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testing the operational efficiency, safety compliance, and output quality of a specific Welder unit within the industrial environment of New Zealand Auckland. The primary objective is to determine if the Welder meets the rigorous standards set by WorkSafe New Zealand and local Auckland engineering requirements under varying environmental conditions typical of the region.</w:t>
      </w:r>
    </w:p>
    <w:p>
      <w:pPr>
        <w:pStyle w:val="BodyText"/>
      </w:pPr>
      <w:r>
        <w:t xml:space="preserve">The Auckland region presents unique challenges, including high humidity levels and coastal salt air, which can affect electrical equipment and welding integrity. This protocol ensures that the Welder is robust enough for local infrastructure projects.</w:t>
      </w:r>
    </w:p>
    <w:bookmarkEnd w:id="20"/>
    <w:bookmarkStart w:id="21" w:name="scope-and-standards"/>
    <w:p>
      <w:pPr>
        <w:pStyle w:val="Heading2"/>
      </w:pPr>
      <w:r>
        <w:t xml:space="preserve">2. Scope and Standards</w:t>
      </w:r>
    </w:p>
    <w:p>
      <w:pPr>
        <w:pStyle w:val="FirstParagraph"/>
      </w:pPr>
      <w:r>
        <w:t xml:space="preserve">This experiment applies to the evaluation of the Welder's performance on mild steel and stainless steel substrates. The testing will adhere to the following standards:</w:t>
      </w:r>
    </w:p>
    <w:p>
      <w:pPr>
        <w:numPr>
          <w:ilvl w:val="0"/>
          <w:numId w:val="1001"/>
        </w:numPr>
        <w:pStyle w:val="Compact"/>
      </w:pPr>
      <w:r>
        <w:t xml:space="preserve">AS/NZS 1554.1: Structural Steel Welding.</w:t>
      </w:r>
    </w:p>
    <w:p>
      <w:pPr>
        <w:numPr>
          <w:ilvl w:val="0"/>
          <w:numId w:val="1001"/>
        </w:numPr>
        <w:pStyle w:val="Compact"/>
      </w:pPr>
      <w:r>
        <w:t xml:space="preserve">WorkSafe New Zealand Health and Safety at Work Act 2015.</w:t>
      </w:r>
    </w:p>
    <w:p>
      <w:pPr>
        <w:numPr>
          <w:ilvl w:val="0"/>
          <w:numId w:val="1001"/>
        </w:numPr>
        <w:pStyle w:val="Compact"/>
      </w:pPr>
      <w:r>
        <w:t xml:space="preserve">Local Auckland Council building codes regarding industrial emissions.</w:t>
      </w:r>
    </w:p>
    <w:bookmarkEnd w:id="21"/>
    <w:bookmarkStart w:id="22" w:name="equipment-and-materials"/>
    <w:p>
      <w:pPr>
        <w:pStyle w:val="Heading2"/>
      </w:pPr>
      <w:r>
        <w:t xml:space="preserve">3. Equipment and Materials</w:t>
      </w:r>
    </w:p>
    <w:p>
      <w:pPr>
        <w:pStyle w:val="FirstParagraph"/>
      </w:pPr>
      <w:r>
        <w:t xml:space="preserve">The following equipment is required to conduct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Test Subject (Model X-200)</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230V/415V 50Hz (NZ Standard)</w:t>
            </w:r>
          </w:p>
        </w:tc>
        <w:tc>
          <w:tcPr/>
          <w:p>
            <w:pPr>
              <w:pStyle w:val="Compact"/>
              <w:jc w:val="left"/>
            </w:pPr>
            <w:r>
              <w:t xml:space="preserve">1</w:t>
            </w:r>
          </w:p>
        </w:tc>
      </w:tr>
      <w:tr>
        <w:tc>
          <w:tcPr/>
          <w:p>
            <w:pPr>
              <w:pStyle w:val="Compact"/>
              <w:jc w:val="left"/>
            </w:pPr>
            <w:r>
              <w:t xml:space="preserve">Shielding Gas</w:t>
            </w:r>
          </w:p>
        </w:tc>
        <w:tc>
          <w:tcPr/>
          <w:p>
            <w:pPr>
              <w:pStyle w:val="Compact"/>
              <w:jc w:val="left"/>
            </w:pPr>
            <w:r>
              <w:t xml:space="preserve">Argon/CO2 Mix (NZ Certified)</w:t>
            </w:r>
          </w:p>
        </w:tc>
        <w:tc>
          <w:tcPr/>
          <w:p>
            <w:pPr>
              <w:pStyle w:val="Compact"/>
              <w:jc w:val="left"/>
            </w:pPr>
            <w:r>
              <w:t xml:space="preserve">2 Cylinders</w:t>
            </w:r>
          </w:p>
        </w:tc>
      </w:tr>
      <w:tr>
        <w:tc>
          <w:tcPr/>
          <w:p>
            <w:pPr>
              <w:pStyle w:val="Compact"/>
              <w:jc w:val="left"/>
            </w:pPr>
            <w:r>
              <w:t xml:space="preserve">PPE</w:t>
            </w:r>
          </w:p>
        </w:tc>
        <w:tc>
          <w:tcPr/>
          <w:p>
            <w:pPr>
              <w:pStyle w:val="Compact"/>
              <w:jc w:val="left"/>
            </w:pPr>
            <w:r>
              <w:t xml:space="preserve">Helmet, Gloves, Apron (AS/NZS Compliant)</w:t>
            </w:r>
          </w:p>
        </w:tc>
        <w:tc>
          <w:tcPr/>
          <w:p>
            <w:pPr>
              <w:pStyle w:val="Compact"/>
              <w:jc w:val="left"/>
            </w:pPr>
            <w:r>
              <w:t xml:space="preserve">1 Set</w:t>
            </w:r>
          </w:p>
        </w:tc>
      </w:tr>
      <w:tr>
        <w:tc>
          <w:tcPr/>
          <w:p>
            <w:pPr>
              <w:pStyle w:val="Compact"/>
              <w:jc w:val="left"/>
            </w:pPr>
            <w:r>
              <w:t xml:space="preserve">Measuring Tools</w:t>
            </w:r>
          </w:p>
        </w:tc>
        <w:tc>
          <w:tcPr/>
          <w:p>
            <w:pPr>
              <w:pStyle w:val="Compact"/>
              <w:jc w:val="left"/>
            </w:pPr>
            <w:r>
              <w:t xml:space="preserve">Calipers, Ammeter, Voltmeter</w:t>
            </w:r>
          </w:p>
        </w:tc>
        <w:tc>
          <w:tcPr/>
          <w:p>
            <w:pPr>
              <w:pStyle w:val="Compact"/>
              <w:jc w:val="left"/>
            </w:pPr>
            <w:r>
              <w:t xml:space="preserve">1 Kit</w:t>
            </w:r>
          </w:p>
        </w:tc>
      </w:tr>
    </w:tbl>
    <w:bookmarkEnd w:id="22"/>
    <w:bookmarkStart w:id="23" w:name="safety-procedures"/>
    <w:p>
      <w:pPr>
        <w:pStyle w:val="Heading2"/>
      </w:pPr>
      <w:r>
        <w:t xml:space="preserve">4. Safety Procedures</w:t>
      </w:r>
    </w:p>
    <w:p>
      <w:pPr>
        <w:pStyle w:val="FirstParagraph"/>
      </w:pPr>
      <w:r>
        <w:rPr>
          <w:bCs/>
          <w:b/>
        </w:rPr>
        <w:t xml:space="preserve">WARNING:</w:t>
      </w:r>
      <w:r>
        <w:t xml:space="preserve"> </w:t>
      </w:r>
      <w:r>
        <w:t xml:space="preserve">Welding involves high heat, electricity, and hazardous fumes. Strict adherence to safety protocols is mandatory in New Zealand Auckland workplaces.</w:t>
      </w:r>
    </w:p>
    <w:p>
      <w:pPr>
        <w:pStyle w:val="BodyText"/>
      </w:pPr>
      <w:r>
        <w:t xml:space="preserve">Before initiating the Experiment Protocol, the following safety measures must be implemented:</w:t>
      </w:r>
    </w:p>
    <w:p>
      <w:pPr>
        <w:numPr>
          <w:ilvl w:val="0"/>
          <w:numId w:val="1002"/>
        </w:numPr>
        <w:pStyle w:val="Compact"/>
      </w:pPr>
      <w:r>
        <w:rPr>
          <w:bCs/>
          <w:b/>
        </w:rPr>
        <w:t xml:space="preserve">Ventilation:</w:t>
      </w:r>
      <w:r>
        <w:t xml:space="preserve"> </w:t>
      </w:r>
      <w:r>
        <w:t xml:space="preserve">Ensure the testing area in Auckland has adequate ventilation to disperse welding fumes, complying with local air quality regulations.</w:t>
      </w:r>
    </w:p>
    <w:p>
      <w:pPr>
        <w:numPr>
          <w:ilvl w:val="0"/>
          <w:numId w:val="1002"/>
        </w:numPr>
        <w:pStyle w:val="Compact"/>
      </w:pPr>
      <w:r>
        <w:rPr>
          <w:bCs/>
          <w:b/>
        </w:rPr>
        <w:t xml:space="preserve">Fire Safety:</w:t>
      </w:r>
      <w:r>
        <w:t xml:space="preserve"> </w:t>
      </w:r>
      <w:r>
        <w:t xml:space="preserve">Remove all flammable materials from the vicinity. Have a fire extinguisher rated for electrical fires nearby.</w:t>
      </w:r>
    </w:p>
    <w:p>
      <w:pPr>
        <w:numPr>
          <w:ilvl w:val="0"/>
          <w:numId w:val="1002"/>
        </w:numPr>
        <w:pStyle w:val="Compact"/>
      </w:pPr>
      <w:r>
        <w:rPr>
          <w:bCs/>
          <w:b/>
        </w:rPr>
        <w:t xml:space="preserve">Electrical Safety:</w:t>
      </w:r>
      <w:r>
        <w:t xml:space="preserve"> </w:t>
      </w:r>
      <w:r>
        <w:t xml:space="preserve">Verify that the Welder is properly grounded according to AS/NZS 3000 wiring rules.</w:t>
      </w:r>
    </w:p>
    <w:p>
      <w:pPr>
        <w:numPr>
          <w:ilvl w:val="0"/>
          <w:numId w:val="1002"/>
        </w:numPr>
        <w:pStyle w:val="Compact"/>
      </w:pPr>
      <w:r>
        <w:rPr>
          <w:bCs/>
          <w:b/>
        </w:rPr>
        <w:t xml:space="preserve">PPE:</w:t>
      </w:r>
      <w:r>
        <w:t xml:space="preserve"> </w:t>
      </w:r>
      <w:r>
        <w:t xml:space="preserve">All personnel must wear appropriate Personal Protective Equipment.</w:t>
      </w:r>
    </w:p>
    <w:bookmarkEnd w:id="23"/>
    <w:bookmarkStart w:id="28" w:name="experimental-procedure"/>
    <w:p>
      <w:pPr>
        <w:pStyle w:val="Heading2"/>
      </w:pPr>
      <w:r>
        <w:t xml:space="preserve">5. Experimental Procedure</w:t>
      </w:r>
    </w:p>
    <w:bookmarkStart w:id="24" w:name="setup-and-calibration"/>
    <w:p>
      <w:pPr>
        <w:pStyle w:val="Heading3"/>
      </w:pPr>
      <w:r>
        <w:t xml:space="preserve">5.1. Setup and Calibration</w:t>
      </w:r>
    </w:p>
    <w:p>
      <w:pPr>
        <w:pStyle w:val="FirstParagraph"/>
      </w:pPr>
      <w:r>
        <w:t xml:space="preserve">Position the Welder on a stable, non-conductive surface. Connect the power supply using a certified NZ power cable. Set the voltage and amperage according to the manufacturer's specifications for the test material. Calibrate the shielding gas flow rate to 15-20 liters per minute.</w:t>
      </w:r>
    </w:p>
    <w:bookmarkEnd w:id="24"/>
    <w:bookmarkStart w:id="25" w:name="environmental-monitoring"/>
    <w:p>
      <w:pPr>
        <w:pStyle w:val="Heading3"/>
      </w:pPr>
      <w:r>
        <w:t xml:space="preserve">5.2. Environmental Monitoring</w:t>
      </w:r>
    </w:p>
    <w:p>
      <w:pPr>
        <w:pStyle w:val="FirstParagraph"/>
      </w:pPr>
      <w:r>
        <w:t xml:space="preserve">Record the ambient temperature and humidity levels. Given Auckland's climate, note if humidity exceeds 70%, as this may require pre-heating of the base metal to prevent hydrogen-induced cracking.</w:t>
      </w:r>
    </w:p>
    <w:bookmarkEnd w:id="25"/>
    <w:bookmarkStart w:id="26" w:name="welding-execution"/>
    <w:p>
      <w:pPr>
        <w:pStyle w:val="Heading3"/>
      </w:pPr>
      <w:r>
        <w:t xml:space="preserve">5.3. Welding Execution</w:t>
      </w:r>
    </w:p>
    <w:p>
      <w:pPr>
        <w:pStyle w:val="FirstParagraph"/>
      </w:pPr>
      <w:r>
        <w:t xml:space="preserve">Perform three distinct weld beads on the test plates:</w:t>
      </w:r>
    </w:p>
    <w:p>
      <w:pPr>
        <w:numPr>
          <w:ilvl w:val="0"/>
          <w:numId w:val="1003"/>
        </w:numPr>
        <w:pStyle w:val="Compact"/>
      </w:pPr>
      <w:r>
        <w:rPr>
          <w:bCs/>
          <w:b/>
        </w:rPr>
        <w:t xml:space="preserve">Test A:</w:t>
      </w:r>
      <w:r>
        <w:t xml:space="preserve"> </w:t>
      </w:r>
      <w:r>
        <w:t xml:space="preserve">Flat position weld at standard settings.</w:t>
      </w:r>
    </w:p>
    <w:p>
      <w:pPr>
        <w:numPr>
          <w:ilvl w:val="0"/>
          <w:numId w:val="1003"/>
        </w:numPr>
        <w:pStyle w:val="Compact"/>
      </w:pPr>
      <w:r>
        <w:rPr>
          <w:bCs/>
          <w:b/>
        </w:rPr>
        <w:t xml:space="preserve">Test B:</w:t>
      </w:r>
      <w:r>
        <w:t xml:space="preserve"> </w:t>
      </w:r>
      <w:r>
        <w:t xml:space="preserve">Vertical up weld to test arc stability.</w:t>
      </w:r>
    </w:p>
    <w:p>
      <w:pPr>
        <w:numPr>
          <w:ilvl w:val="0"/>
          <w:numId w:val="1003"/>
        </w:numPr>
        <w:pStyle w:val="Compact"/>
      </w:pPr>
      <w:r>
        <w:rPr>
          <w:bCs/>
          <w:b/>
        </w:rPr>
        <w:t xml:space="preserve">Test C:</w:t>
      </w:r>
      <w:r>
        <w:t xml:space="preserve"> </w:t>
      </w:r>
      <w:r>
        <w:t xml:space="preserve">Overhead weld to assess spatter control and penetration.</w:t>
      </w:r>
    </w:p>
    <w:p>
      <w:pPr>
        <w:pStyle w:val="FirstParagraph"/>
      </w:pPr>
      <w:r>
        <w:t xml:space="preserve">Maintain a consistent travel speed and electrode angle throughout the process. Document any anomalies in arc behavior or machine overheating.</w:t>
      </w:r>
    </w:p>
    <w:bookmarkEnd w:id="26"/>
    <w:bookmarkStart w:id="27" w:name="data-collection"/>
    <w:p>
      <w:pPr>
        <w:pStyle w:val="Heading3"/>
      </w:pPr>
      <w:r>
        <w:t xml:space="preserve">5.4. Data Collection</w:t>
      </w:r>
    </w:p>
    <w:p>
      <w:pPr>
        <w:pStyle w:val="FirstParagraph"/>
      </w:pPr>
      <w:r>
        <w:t xml:space="preserve">During the welding process, record the following data points:</w:t>
      </w:r>
    </w:p>
    <w:p>
      <w:pPr>
        <w:numPr>
          <w:ilvl w:val="0"/>
          <w:numId w:val="1004"/>
        </w:numPr>
        <w:pStyle w:val="Compact"/>
      </w:pPr>
      <w:r>
        <w:t xml:space="preserve">Input voltage and current.</w:t>
      </w:r>
    </w:p>
    <w:p>
      <w:pPr>
        <w:numPr>
          <w:ilvl w:val="0"/>
          <w:numId w:val="1004"/>
        </w:numPr>
        <w:pStyle w:val="Compact"/>
      </w:pPr>
      <w:r>
        <w:t xml:space="preserve">Gas consumption rate.</w:t>
      </w:r>
    </w:p>
    <w:p>
      <w:pPr>
        <w:numPr>
          <w:ilvl w:val="0"/>
          <w:numId w:val="1004"/>
        </w:numPr>
        <w:pStyle w:val="Compact"/>
      </w:pPr>
      <w:r>
        <w:t xml:space="preserve">Operator feedback on machine ergonomics and control responsiveness.</w:t>
      </w:r>
    </w:p>
    <w:bookmarkEnd w:id="27"/>
    <w:bookmarkEnd w:id="28"/>
    <w:bookmarkStart w:id="29" w:name="post-experiment-analysis"/>
    <w:p>
      <w:pPr>
        <w:pStyle w:val="Heading2"/>
      </w:pPr>
      <w:r>
        <w:t xml:space="preserve">6. Post-Experiment Analysis</w:t>
      </w:r>
    </w:p>
    <w:p>
      <w:pPr>
        <w:pStyle w:val="FirstParagraph"/>
      </w:pPr>
      <w:r>
        <w:t xml:space="preserve">After the welding is complete, allow the test plates to cool naturally. Inspect the welds for visual defects such as porosity, undercut, or lack of fusion. Perform non-destructive testing (NDT) if required by the specific Auckland project specifications.</w:t>
      </w:r>
    </w:p>
    <w:p>
      <w:pPr>
        <w:pStyle w:val="BodyText"/>
      </w:pPr>
      <w:r>
        <w:t xml:space="preserve">Analyze the data to determine if the Welder performed consistently within the acceptable tolerance limits. Compare the results against the baseline performance data provided by the manufacturer.</w:t>
      </w:r>
    </w:p>
    <w:bookmarkEnd w:id="29"/>
    <w:bookmarkStart w:id="30" w:name="conclusion-and-reporting"/>
    <w:p>
      <w:pPr>
        <w:pStyle w:val="Heading2"/>
      </w:pPr>
      <w:r>
        <w:t xml:space="preserve">7. Conclusion and Reporting</w:t>
      </w:r>
    </w:p>
    <w:p>
      <w:pPr>
        <w:pStyle w:val="FirstParagraph"/>
      </w:pPr>
      <w:r>
        <w:t xml:space="preserve">Compile all findings into a final report. This report will determine the suitability of the Welder for deployment in New Zealand Auckland industrial sites. If the Welder fails to meet safety or performance criteria, it must be removed from service immediately.</w:t>
      </w:r>
    </w:p>
    <w:p>
      <w:pPr>
        <w:pStyle w:val="BodyText"/>
      </w:pPr>
      <w:r>
        <w:t xml:space="preserve">This Experiment Protocol ensures a systematic and safe approach to evaluating welding equipment, contributing to the high standards of engineering and safety maintained in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New Zealand Auckland</dc:title>
  <dc:creator/>
  <dc:language>en</dc:language>
  <cp:keywords/>
  <dcterms:created xsi:type="dcterms:W3CDTF">2026-10-10T03:50:46Z</dcterms:created>
  <dcterms:modified xsi:type="dcterms:W3CDTF">2026-10-10T03:50:46Z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