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Peru</w:t>
      </w:r>
      <w:r>
        <w:t xml:space="preserve"> </w:t>
      </w:r>
      <w:r>
        <w:t xml:space="preserve">Lima</w:t>
      </w:r>
    </w:p>
    <w:bookmarkStart w:id="20"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Lima, Peru</w:t>
      </w:r>
    </w:p>
    <w:p>
      <w:pPr>
        <w:pStyle w:val="BodyText"/>
      </w:pPr>
      <w:r>
        <w:rPr>
          <w:bCs/>
          <w:b/>
        </w:rPr>
        <w:t xml:space="preserve">Subject:</w:t>
      </w:r>
      <w:r>
        <w:t xml:space="preserve"> </w:t>
      </w:r>
      <w:r>
        <w:t xml:space="preserve">Industrial Welder (MIG/MAG Process)</w:t>
      </w:r>
    </w:p>
    <w:p>
      <w:pPr>
        <w:pStyle w:val="BodyText"/>
      </w:pPr>
      <w:r>
        <w:rPr>
          <w:bCs/>
          <w:b/>
        </w:rPr>
        <w:t xml:space="preserve">Protocol ID:</w:t>
      </w:r>
      <w:r>
        <w:t xml:space="preserve"> </w:t>
      </w:r>
      <w:r>
        <w:t xml:space="preserve">EXP-LIM-WLD-2023-001</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safety of a specific Welder model under the unique environmental conditions found in Lima, Peru. Lima presents a distinct set of challenges for industrial equipment due to its coastal location, high humidity levels, and specific power grid characteristics. The primary objective is to determine the operational reliability of the Welder when subjected to these local variables.</w:t>
      </w:r>
    </w:p>
    <w:p>
      <w:pPr>
        <w:pStyle w:val="BodyText"/>
      </w:pPr>
      <w:r>
        <w:t xml:space="preserve">The experiment aims to verify that the Welder meets international safety standards while maintaining optimal arc stability and weld quality in the humid atmosphere of the Lima metropolitan area. Furthermore, this protocol seeks to assess the impact of local voltage fluctuations on the Welder's internal components and output consistency.</w:t>
      </w:r>
    </w:p>
    <w:bookmarkEnd w:id="21"/>
    <w:bookmarkStart w:id="22" w:name="scope-and-location-specifics"/>
    <w:p>
      <w:pPr>
        <w:pStyle w:val="Heading2"/>
      </w:pPr>
      <w:r>
        <w:t xml:space="preserve">2. Scope and Location Specifics</w:t>
      </w:r>
    </w:p>
    <w:p>
      <w:pPr>
        <w:pStyle w:val="FirstParagraph"/>
      </w:pPr>
      <w:r>
        <w:t xml:space="preserve">The testing will be conducted at an industrial facility located in the Callao district, adjacent to Lima. This location was chosen to simulate the maximum exposure to marine humidity and salt aerosols, which are prevalent in Peru Lima. The scope includes:</w:t>
      </w:r>
    </w:p>
    <w:p>
      <w:pPr>
        <w:numPr>
          <w:ilvl w:val="0"/>
          <w:numId w:val="1001"/>
        </w:numPr>
        <w:pStyle w:val="Compact"/>
      </w:pPr>
      <w:r>
        <w:t xml:space="preserve">Electrical performance testing under local grid conditions (220V/60Hz).</w:t>
      </w:r>
    </w:p>
    <w:p>
      <w:pPr>
        <w:numPr>
          <w:ilvl w:val="0"/>
          <w:numId w:val="1001"/>
        </w:numPr>
        <w:pStyle w:val="Compact"/>
      </w:pPr>
      <w:r>
        <w:t xml:space="preserve">Corrosion resistance evaluation of the Welder's casing and connectors.</w:t>
      </w:r>
    </w:p>
    <w:p>
      <w:pPr>
        <w:numPr>
          <w:ilvl w:val="0"/>
          <w:numId w:val="1001"/>
        </w:numPr>
        <w:pStyle w:val="Compact"/>
      </w:pPr>
      <w:r>
        <w:t xml:space="preserve">Weld quality analysis on standard carbon steel plates.</w:t>
      </w:r>
    </w:p>
    <w:p>
      <w:pPr>
        <w:numPr>
          <w:ilvl w:val="0"/>
          <w:numId w:val="1001"/>
        </w:numPr>
        <w:pStyle w:val="Compact"/>
      </w:pPr>
      <w:r>
        <w:t xml:space="preserve">Operator safety assessment regarding fume extraction in a semi-enclosed environment.</w:t>
      </w:r>
    </w:p>
    <w:bookmarkEnd w:id="22"/>
    <w:bookmarkStart w:id="23"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Unit</w:t>
            </w:r>
          </w:p>
        </w:tc>
        <w:tc>
          <w:tcPr/>
          <w:p>
            <w:pPr>
              <w:pStyle w:val="Compact"/>
              <w:jc w:val="left"/>
            </w:pPr>
            <w:r>
              <w:t xml:space="preserve">Model X-500 (MIG/MAG capable)</w:t>
            </w:r>
          </w:p>
        </w:tc>
        <w:tc>
          <w:tcPr/>
          <w:p>
            <w:pPr>
              <w:pStyle w:val="Compact"/>
              <w:jc w:val="left"/>
            </w:pPr>
            <w:r>
              <w:t xml:space="preserve">1</w:t>
            </w:r>
          </w:p>
        </w:tc>
      </w:tr>
      <w:tr>
        <w:tc>
          <w:tcPr/>
          <w:p>
            <w:pPr>
              <w:pStyle w:val="Compact"/>
              <w:jc w:val="left"/>
            </w:pPr>
            <w:r>
              <w:t xml:space="preserve">Base Metal</w:t>
            </w:r>
          </w:p>
        </w:tc>
        <w:tc>
          <w:tcPr/>
          <w:p>
            <w:pPr>
              <w:pStyle w:val="Compact"/>
              <w:jc w:val="left"/>
            </w:pPr>
            <w:r>
              <w:t xml:space="preserve">AISI 1018 Carbon Steel Plates (10mm thickness)</w:t>
            </w:r>
          </w:p>
        </w:tc>
        <w:tc>
          <w:tcPr/>
          <w:p>
            <w:pPr>
              <w:pStyle w:val="Compact"/>
              <w:jc w:val="left"/>
            </w:pPr>
            <w:r>
              <w:t xml:space="preserve">10</w:t>
            </w:r>
          </w:p>
        </w:tc>
      </w:tr>
      <w:tr>
        <w:tc>
          <w:tcPr/>
          <w:p>
            <w:pPr>
              <w:pStyle w:val="Compact"/>
              <w:jc w:val="left"/>
            </w:pPr>
            <w:r>
              <w:t xml:space="preserve">Filler Material</w:t>
            </w:r>
          </w:p>
        </w:tc>
        <w:tc>
          <w:tcPr/>
          <w:p>
            <w:pPr>
              <w:pStyle w:val="Compact"/>
              <w:jc w:val="left"/>
            </w:pPr>
            <w:r>
              <w:t xml:space="preserve">ER70S-6 Wire (1.0mm diameter)</w:t>
            </w:r>
          </w:p>
        </w:tc>
        <w:tc>
          <w:tcPr/>
          <w:p>
            <w:pPr>
              <w:pStyle w:val="Compact"/>
              <w:jc w:val="left"/>
            </w:pPr>
            <w:r>
              <w:t xml:space="preserve">5 kg</w:t>
            </w:r>
          </w:p>
        </w:tc>
      </w:tr>
      <w:tr>
        <w:tc>
          <w:tcPr/>
          <w:p>
            <w:pPr>
              <w:pStyle w:val="Compact"/>
              <w:jc w:val="left"/>
            </w:pPr>
            <w:r>
              <w:t xml:space="preserve">Shielding Gas</w:t>
            </w:r>
          </w:p>
        </w:tc>
        <w:tc>
          <w:tcPr/>
          <w:p>
            <w:pPr>
              <w:pStyle w:val="Compact"/>
              <w:jc w:val="left"/>
            </w:pPr>
            <w:r>
              <w:t xml:space="preserve">Argon/CO2 Mix (75/25)</w:t>
            </w:r>
          </w:p>
        </w:tc>
        <w:tc>
          <w:tcPr/>
          <w:p>
            <w:pPr>
              <w:pStyle w:val="Compact"/>
              <w:jc w:val="left"/>
            </w:pPr>
            <w:r>
              <w:t xml:space="preserve">2 Cylinders</w:t>
            </w:r>
          </w:p>
        </w:tc>
      </w:tr>
      <w:tr>
        <w:tc>
          <w:tcPr/>
          <w:p>
            <w:pPr>
              <w:pStyle w:val="Compact"/>
              <w:jc w:val="left"/>
            </w:pPr>
            <w:r>
              <w:t xml:space="preserve">Power Analyzer</w:t>
            </w:r>
          </w:p>
        </w:tc>
        <w:tc>
          <w:tcPr/>
          <w:p>
            <w:pPr>
              <w:pStyle w:val="Compact"/>
              <w:jc w:val="left"/>
            </w:pPr>
            <w:r>
              <w:t xml:space="preserve">Fluke 435 Series II</w:t>
            </w:r>
          </w:p>
        </w:tc>
        <w:tc>
          <w:tcPr/>
          <w:p>
            <w:pPr>
              <w:pStyle w:val="Compact"/>
              <w:jc w:val="left"/>
            </w:pPr>
            <w:r>
              <w:t xml:space="preserve">1</w:t>
            </w:r>
          </w:p>
        </w:tc>
      </w:tr>
      <w:tr>
        <w:tc>
          <w:tcPr/>
          <w:p>
            <w:pPr>
              <w:pStyle w:val="Compact"/>
              <w:jc w:val="left"/>
            </w:pPr>
            <w:r>
              <w:t xml:space="preserve">Environmental Monitor</w:t>
            </w:r>
          </w:p>
        </w:tc>
        <w:tc>
          <w:tcPr/>
          <w:p>
            <w:pPr>
              <w:pStyle w:val="Compact"/>
              <w:jc w:val="left"/>
            </w:pPr>
            <w:r>
              <w:t xml:space="preserve">Hygrometer/Thermometer</w:t>
            </w:r>
          </w:p>
        </w:tc>
        <w:tc>
          <w:tcPr/>
          <w:p>
            <w:pPr>
              <w:pStyle w:val="Compact"/>
              <w:jc w:val="left"/>
            </w:pPr>
            <w:r>
              <w:t xml:space="preserve">1</w:t>
            </w:r>
          </w:p>
        </w:tc>
      </w:tr>
    </w:tbl>
    <w:bookmarkEnd w:id="23"/>
    <w:bookmarkStart w:id="24" w:name="environmental-conditions-in-peru-lima"/>
    <w:p>
      <w:pPr>
        <w:pStyle w:val="Heading2"/>
      </w:pPr>
      <w:r>
        <w:t xml:space="preserve">4. Environmental Conditions in Peru Lima</w:t>
      </w:r>
    </w:p>
    <w:p>
      <w:pPr>
        <w:pStyle w:val="FirstParagraph"/>
      </w:pPr>
      <w:r>
        <w:t xml:space="preserve">It is critical to document the ambient conditions during the experiment, as Lima is known for its "garúa" (persistent fog) and high relative humidity, often exceeding 80%. These conditions can affect the insulation resistance of the Welder and the quality of the weld bead due to moisture absorption in the shielding gas or base metal.</w:t>
      </w:r>
    </w:p>
    <w:p>
      <w:pPr>
        <w:pStyle w:val="BodyText"/>
      </w:pPr>
      <w:r>
        <w:t xml:space="preserve">The protocol requires continuous monitoring of:</w:t>
      </w:r>
    </w:p>
    <w:p>
      <w:pPr>
        <w:numPr>
          <w:ilvl w:val="0"/>
          <w:numId w:val="1002"/>
        </w:numPr>
        <w:pStyle w:val="Compact"/>
      </w:pPr>
      <w:r>
        <w:rPr>
          <w:bCs/>
          <w:b/>
        </w:rPr>
        <w:t xml:space="preserve">Temperature:</w:t>
      </w:r>
      <w:r>
        <w:t xml:space="preserve"> </w:t>
      </w:r>
      <w:r>
        <w:t xml:space="preserve">Expected range 15°C to 22°C.</w:t>
      </w:r>
    </w:p>
    <w:p>
      <w:pPr>
        <w:numPr>
          <w:ilvl w:val="0"/>
          <w:numId w:val="1002"/>
        </w:numPr>
        <w:pStyle w:val="Compact"/>
      </w:pPr>
      <w:r>
        <w:rPr>
          <w:bCs/>
          <w:b/>
        </w:rPr>
        <w:t xml:space="preserve">Relative Humidity:</w:t>
      </w:r>
      <w:r>
        <w:t xml:space="preserve"> </w:t>
      </w:r>
      <w:r>
        <w:t xml:space="preserve">Expected range 75% to 90%.</w:t>
      </w:r>
    </w:p>
    <w:p>
      <w:pPr>
        <w:numPr>
          <w:ilvl w:val="0"/>
          <w:numId w:val="1002"/>
        </w:numPr>
        <w:pStyle w:val="Compact"/>
      </w:pPr>
      <w:r>
        <w:rPr>
          <w:bCs/>
          <w:b/>
        </w:rPr>
        <w:t xml:space="preserve">Wind Speed:</w:t>
      </w:r>
      <w:r>
        <w:t xml:space="preserve"> </w:t>
      </w:r>
      <w:r>
        <w:t xml:space="preserve">Must be controlled to ensure shielding gas integrity.</w:t>
      </w:r>
    </w:p>
    <w:bookmarkEnd w:id="24"/>
    <w:bookmarkStart w:id="29" w:name="experimental-procedure"/>
    <w:p>
      <w:pPr>
        <w:pStyle w:val="Heading2"/>
      </w:pPr>
      <w:r>
        <w:t xml:space="preserve">5. Experimental Procedure</w:t>
      </w:r>
    </w:p>
    <w:bookmarkStart w:id="25" w:name="pre-experiment-inspection"/>
    <w:p>
      <w:pPr>
        <w:pStyle w:val="Heading3"/>
      </w:pPr>
      <w:r>
        <w:t xml:space="preserve">5.1. Pre-Experiment Inspection</w:t>
      </w:r>
    </w:p>
    <w:p>
      <w:pPr>
        <w:pStyle w:val="FirstParagraph"/>
      </w:pPr>
      <w:r>
        <w:t xml:space="preserve">Before powering on the Welder, a visual inspection must be conducted to ensure no pre-existing damage. Check all cables for insulation integrity, as the humid environment of Lima can accelerate degradation. Verify that the grounding system complies with the Peruvian Electrical Regulations (Reglamento Electrotécnico para la Distribución de Energía Eléctrica).</w:t>
      </w:r>
    </w:p>
    <w:bookmarkEnd w:id="25"/>
    <w:bookmarkStart w:id="26" w:name="electrical-stability-test"/>
    <w:p>
      <w:pPr>
        <w:pStyle w:val="Heading3"/>
      </w:pPr>
      <w:r>
        <w:t xml:space="preserve">5.2. Electrical Stability Test</w:t>
      </w:r>
    </w:p>
    <w:p>
      <w:pPr>
        <w:pStyle w:val="FirstParagraph"/>
      </w:pPr>
      <w:r>
        <w:t xml:space="preserve">Connect the Welder to the local power supply. Use the Power Analyzer to record voltage and current for 30 minutes. Lima's grid can experience fluctuations; this test determines if the Welder's voltage regulation system can maintain a stable arc despite these variations. Record any instances of tripping or error codes.</w:t>
      </w:r>
    </w:p>
    <w:bookmarkEnd w:id="26"/>
    <w:bookmarkStart w:id="27" w:name="welding-performance-test"/>
    <w:p>
      <w:pPr>
        <w:pStyle w:val="Heading3"/>
      </w:pPr>
      <w:r>
        <w:t xml:space="preserve">5.3. Welding Performance Test</w:t>
      </w:r>
    </w:p>
    <w:p>
      <w:pPr>
        <w:pStyle w:val="FirstParagraph"/>
      </w:pPr>
      <w:r>
        <w:t xml:space="preserve">Perform a series of fillet welds on the carbon steel plates. The Welder settings should be standardized:</w:t>
      </w:r>
    </w:p>
    <w:p>
      <w:pPr>
        <w:numPr>
          <w:ilvl w:val="0"/>
          <w:numId w:val="1003"/>
        </w:numPr>
        <w:pStyle w:val="Compact"/>
      </w:pPr>
      <w:r>
        <w:t xml:space="preserve">Voltage: 22V</w:t>
      </w:r>
    </w:p>
    <w:p>
      <w:pPr>
        <w:numPr>
          <w:ilvl w:val="0"/>
          <w:numId w:val="1003"/>
        </w:numPr>
        <w:pStyle w:val="Compact"/>
      </w:pPr>
      <w:r>
        <w:t xml:space="preserve">Wire Feed Speed: 4.5 m/min</w:t>
      </w:r>
    </w:p>
    <w:p>
      <w:pPr>
        <w:numPr>
          <w:ilvl w:val="0"/>
          <w:numId w:val="1003"/>
        </w:numPr>
        <w:pStyle w:val="Compact"/>
      </w:pPr>
      <w:r>
        <w:t xml:space="preserve">Gas Flow: 15 L/min</w:t>
      </w:r>
    </w:p>
    <w:p>
      <w:pPr>
        <w:pStyle w:val="FirstParagraph"/>
      </w:pPr>
      <w:r>
        <w:t xml:space="preserve">During this phase, observe the arc stability. In high humidity, arc instability may occur if moisture is present in the gas line. Ensure the shielding gas is dry. Collect samples of the welds for non-destructive testing (NDT).</w:t>
      </w:r>
    </w:p>
    <w:bookmarkEnd w:id="27"/>
    <w:bookmarkStart w:id="28" w:name="corrosion-and-durability-assessment"/>
    <w:p>
      <w:pPr>
        <w:pStyle w:val="Heading3"/>
      </w:pPr>
      <w:r>
        <w:t xml:space="preserve">5.4. Corrosion and Durability Assessment</w:t>
      </w:r>
    </w:p>
    <w:p>
      <w:pPr>
        <w:pStyle w:val="FirstParagraph"/>
      </w:pPr>
      <w:r>
        <w:t xml:space="preserve">After 50 hours of cumulative operation, inspect the Welder's exterior and connectors for signs of corrosion. Given the proximity to the Pacific Ocean in Lima, salt spray can be a factor. Document any oxidation on the terminal blocks or wire feed mechanism.</w:t>
      </w:r>
    </w:p>
    <w:bookmarkEnd w:id="28"/>
    <w:bookmarkEnd w:id="29"/>
    <w:bookmarkStart w:id="30" w:name="safety-protocols"/>
    <w:p>
      <w:pPr>
        <w:pStyle w:val="Heading2"/>
      </w:pPr>
      <w:r>
        <w:t xml:space="preserve">6. Safety Protocols</w:t>
      </w:r>
    </w:p>
    <w:p>
      <w:pPr>
        <w:pStyle w:val="FirstParagraph"/>
      </w:pPr>
      <w:r>
        <w:rPr>
          <w:bCs/>
          <w:b/>
        </w:rPr>
        <w:t xml:space="preserve">WARNING:</w:t>
      </w:r>
      <w:r>
        <w:t xml:space="preserve"> </w:t>
      </w:r>
      <w:r>
        <w:t xml:space="preserve">Welding operations generate intense UV radiation, hazardous fumes, and high temperatures. Strict adherence to safety protocols is mandatory.</w:t>
      </w:r>
    </w:p>
    <w:p>
      <w:pPr>
        <w:pStyle w:val="BodyText"/>
      </w:pPr>
      <w:r>
        <w:t xml:space="preserve">All personnel must wear appropriate Personal Protective Equipment (PPE), including welding helmets with auto-darkening filters, flame-resistant clothing, and leather gloves. Due to the potential for poor ventilation in some Lima workshops, ensure adequate fume extraction is in place to prevent inhalation of metal fumes.</w:t>
      </w:r>
    </w:p>
    <w:p>
      <w:pPr>
        <w:pStyle w:val="BodyText"/>
      </w:pPr>
      <w:r>
        <w:t xml:space="preserve">Emergency stop buttons must be accessible. A fire extinguisher rated for electrical fires must be present at the testing site.</w:t>
      </w:r>
    </w:p>
    <w:bookmarkEnd w:id="30"/>
    <w:bookmarkStart w:id="31" w:name="data-analysis-and-reporting"/>
    <w:p>
      <w:pPr>
        <w:pStyle w:val="Heading2"/>
      </w:pPr>
      <w:r>
        <w:t xml:space="preserve">7. Data Analysis and Reporting</w:t>
      </w:r>
    </w:p>
    <w:p>
      <w:pPr>
        <w:pStyle w:val="FirstParagraph"/>
      </w:pPr>
      <w:r>
        <w:t xml:space="preserve">Upon completion of the experiment, all data regarding electrical input, weld quality, and environmental conditions will be compiled. The results will be compared against the manufacturer's specifications. Special attention will be paid to any deviations caused by the specific climate of Peru Lima.</w:t>
      </w:r>
    </w:p>
    <w:p>
      <w:pPr>
        <w:pStyle w:val="BodyText"/>
      </w:pPr>
      <w:r>
        <w:t xml:space="preserve">The final report will include recommendations for the maintenance of the Welder in coastal environments, such as the frequency of cleaning connectors or the use of desiccants in gas lines.</w:t>
      </w:r>
    </w:p>
    <w:bookmarkEnd w:id="31"/>
    <w:bookmarkStart w:id="32" w:name="conclusion"/>
    <w:p>
      <w:pPr>
        <w:pStyle w:val="Heading2"/>
      </w:pPr>
      <w:r>
        <w:t xml:space="preserve">8. Conclusion</w:t>
      </w:r>
    </w:p>
    <w:p>
      <w:pPr>
        <w:pStyle w:val="FirstParagraph"/>
      </w:pPr>
      <w:r>
        <w:t xml:space="preserve">This Experiment Protocol provides a structured approach to validating the suitability of the Welder for industrial use in Lima, Peru. By rigorously testing the equipment under local environmental and electrical conditions, we ensure safety, efficiency, and longevity of the machinery. The findings will contribute to best practices for welding operations in humid, coastal regions.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Peru Lima</dc:title>
  <dc:creator/>
  <dc:language>en</dc:language>
  <cp:keywords/>
  <dcterms:created xsi:type="dcterms:W3CDTF">2026-10-10T01:47:48Z</dcterms:created>
  <dcterms:modified xsi:type="dcterms:W3CDTF">2026-10-10T01:47:48Z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