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Qatar</w:t>
      </w:r>
      <w:r>
        <w:t xml:space="preserve"> </w:t>
      </w:r>
      <w:r>
        <w:t xml:space="preserve">Doha</w:t>
      </w:r>
    </w:p>
    <w:bookmarkStart w:id="30" w:name="Xfe7afd39e9ee4fd5f4b367d5121c8705b9f9f63"/>
    <w:p>
      <w:pPr>
        <w:pStyle w:val="Heading1"/>
      </w:pPr>
      <w:r>
        <w:t xml:space="preserve">Experiment Protocol: Welder Performance Assessment</w:t>
      </w:r>
    </w:p>
    <w:p>
      <w:pPr>
        <w:pStyle w:val="FirstParagraph"/>
      </w:pPr>
      <w:r>
        <w:rPr>
          <w:bCs/>
          <w:b/>
        </w:rPr>
        <w:t xml:space="preserve">Project Title:</w:t>
      </w:r>
      <w:r>
        <w:t xml:space="preserve"> </w:t>
      </w:r>
      <w:r>
        <w:t xml:space="preserve">Evaluation of Welding Integrity Under High-Temperature Environmental Conditions</w:t>
      </w:r>
    </w:p>
    <w:p>
      <w:pPr>
        <w:pStyle w:val="BodyText"/>
      </w:pPr>
      <w:r>
        <w:rPr>
          <w:bCs/>
          <w:b/>
        </w:rPr>
        <w:t xml:space="preserve">Location:</w:t>
      </w:r>
      <w:r>
        <w:t xml:space="preserve"> </w:t>
      </w:r>
      <w:r>
        <w:t xml:space="preserve">Qatar Doha, Industrial Zone</w:t>
      </w:r>
    </w:p>
    <w:p>
      <w:pPr>
        <w:pStyle w:val="BodyText"/>
      </w:pPr>
      <w:r>
        <w:rPr>
          <w:bCs/>
          <w:b/>
        </w:rPr>
        <w:t xml:space="preserve">Subject:</w:t>
      </w:r>
      <w:r>
        <w:t xml:space="preserve"> </w:t>
      </w:r>
      <w:r>
        <w:t xml:space="preserve">Welder (Operator and Equipment Performance)</w:t>
      </w:r>
    </w:p>
    <w:p>
      <w:pPr>
        <w:pStyle w:val="BodyText"/>
      </w:pPr>
      <w:r>
        <w:rPr>
          <w:bCs/>
          <w:b/>
        </w:rPr>
        <w:t xml:space="preserve">Date:</w:t>
      </w:r>
      <w:r>
        <w:t xml:space="preserve"> </w:t>
      </w:r>
      <w:r>
        <w:t xml:space="preserve">October 2023</w:t>
      </w:r>
    </w:p>
    <w:p>
      <w:pPr>
        <w:pStyle w:val="BodyText"/>
      </w:pPr>
      <w:r>
        <w:rPr>
          <w:bCs/>
          <w:b/>
        </w:rPr>
        <w:t xml:space="preserve">Protocol 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assessing the performance of a Welder operating within the specific environmental constraints of Qatar Doha. The primary objective is to evaluate the structural integrity of welds produced under high ambient temperatures and humidity levels typical of the region. This study aims to determine if standard welding parameters require adjustment to maintain compliance with international safety standards when executed in the Doha climate.</w:t>
      </w:r>
    </w:p>
    <w:p>
      <w:pPr>
        <w:pStyle w:val="BodyText"/>
      </w:pPr>
      <w:r>
        <w:t xml:space="preserve">The focus is on the Welder's ability to maintain consistent arc stability, heat input control, and defect-free joints while mitigating the effects of rapid cooling or overheating caused by the local environment.</w:t>
      </w:r>
    </w:p>
    <w:bookmarkEnd w:id="20"/>
    <w:bookmarkStart w:id="21" w:name="scope-and-location-specifics"/>
    <w:p>
      <w:pPr>
        <w:pStyle w:val="Heading2"/>
      </w:pPr>
      <w:r>
        <w:t xml:space="preserve">2. Scope and Location Specifics</w:t>
      </w:r>
    </w:p>
    <w:p>
      <w:pPr>
        <w:pStyle w:val="FirstParagraph"/>
      </w:pPr>
      <w:r>
        <w:t xml:space="preserve">The experiment will be conducted in an outdoor industrial facility in Qatar Doha. The location was selected to replicate real-world construction conditions found in major infrastructure projects across the country. Key environmental factors in Qatar Doha include:</w:t>
      </w:r>
    </w:p>
    <w:p>
      <w:pPr>
        <w:numPr>
          <w:ilvl w:val="0"/>
          <w:numId w:val="1001"/>
        </w:numPr>
        <w:pStyle w:val="Compact"/>
      </w:pPr>
      <w:r>
        <w:rPr>
          <w:bCs/>
          <w:b/>
        </w:rPr>
        <w:t xml:space="preserve">Ambient Temperature:</w:t>
      </w:r>
      <w:r>
        <w:t xml:space="preserve"> </w:t>
      </w:r>
      <w:r>
        <w:t xml:space="preserve">Expected to range between 35°C and 45°C during testing hours.</w:t>
      </w:r>
    </w:p>
    <w:p>
      <w:pPr>
        <w:numPr>
          <w:ilvl w:val="0"/>
          <w:numId w:val="1001"/>
        </w:numPr>
        <w:pStyle w:val="Compact"/>
      </w:pPr>
      <w:r>
        <w:rPr>
          <w:bCs/>
          <w:b/>
        </w:rPr>
        <w:t xml:space="preserve">Humidity:</w:t>
      </w:r>
      <w:r>
        <w:t xml:space="preserve"> </w:t>
      </w:r>
      <w:r>
        <w:t xml:space="preserve">Variable, potentially affecting electrode storage and arc stability.</w:t>
      </w:r>
    </w:p>
    <w:p>
      <w:pPr>
        <w:numPr>
          <w:ilvl w:val="0"/>
          <w:numId w:val="1001"/>
        </w:numPr>
        <w:pStyle w:val="Compact"/>
      </w:pPr>
      <w:r>
        <w:rPr>
          <w:bCs/>
          <w:b/>
        </w:rPr>
        <w:t xml:space="preserve">Wind:</w:t>
      </w:r>
      <w:r>
        <w:t xml:space="preserve"> </w:t>
      </w:r>
      <w:r>
        <w:t xml:space="preserve">Occasional sand-laden winds requiring shielding adjustments.</w:t>
      </w:r>
    </w:p>
    <w:p>
      <w:pPr>
        <w:pStyle w:val="FirstParagraph"/>
      </w:pPr>
      <w:r>
        <w:t xml:space="preserve">The protocol applies to Shielded Metal Arc Welding (SMAW) and Gas Metal Arc Welding (GMAW) processes performed by certified Welders.</w:t>
      </w:r>
    </w:p>
    <w:bookmarkEnd w:id="21"/>
    <w:bookmarkStart w:id="22" w:name="materials-and-equipment"/>
    <w:p>
      <w:pPr>
        <w:pStyle w:val="Heading2"/>
      </w:pPr>
      <w:r>
        <w:t xml:space="preserve">3. Materials and Equipment</w:t>
      </w:r>
    </w:p>
    <w:p>
      <w:pPr>
        <w:pStyle w:val="FirstParagraph"/>
      </w:pPr>
      <w:r>
        <w:t xml:space="preserve">The following materials and equipment are required for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Base Metal</w:t>
            </w:r>
          </w:p>
        </w:tc>
        <w:tc>
          <w:tcPr/>
          <w:p>
            <w:pPr>
              <w:pStyle w:val="Compact"/>
              <w:jc w:val="left"/>
            </w:pPr>
            <w:r>
              <w:t xml:space="preserve">ASTM A36 Steel Plates (10mm thickness)</w:t>
            </w:r>
          </w:p>
        </w:tc>
        <w:tc>
          <w:tcPr/>
          <w:p>
            <w:pPr>
              <w:pStyle w:val="Compact"/>
              <w:jc w:val="left"/>
            </w:pPr>
            <w:r>
              <w:t xml:space="preserve">20 Units</w:t>
            </w:r>
          </w:p>
        </w:tc>
      </w:tr>
      <w:tr>
        <w:tc>
          <w:tcPr/>
          <w:p>
            <w:pPr>
              <w:pStyle w:val="Compact"/>
              <w:jc w:val="left"/>
            </w:pPr>
            <w:r>
              <w:t xml:space="preserve">Welding Machine</w:t>
            </w:r>
          </w:p>
        </w:tc>
        <w:tc>
          <w:tcPr/>
          <w:p>
            <w:pPr>
              <w:pStyle w:val="Compact"/>
              <w:jc w:val="left"/>
            </w:pPr>
            <w:r>
              <w:t xml:space="preserve">Inverter-based DC Welder (200A-300A)</w:t>
            </w:r>
          </w:p>
        </w:tc>
        <w:tc>
          <w:tcPr/>
          <w:p>
            <w:pPr>
              <w:pStyle w:val="Compact"/>
              <w:jc w:val="left"/>
            </w:pPr>
            <w:r>
              <w:t xml:space="preserve">2 Units</w:t>
            </w:r>
          </w:p>
        </w:tc>
      </w:tr>
      <w:tr>
        <w:tc>
          <w:tcPr/>
          <w:p>
            <w:pPr>
              <w:pStyle w:val="Compact"/>
              <w:jc w:val="left"/>
            </w:pPr>
            <w:r>
              <w:t xml:space="preserve">Electrodes/Wire</w:t>
            </w:r>
          </w:p>
        </w:tc>
        <w:tc>
          <w:tcPr/>
          <w:p>
            <w:pPr>
              <w:pStyle w:val="Compact"/>
              <w:jc w:val="left"/>
            </w:pPr>
            <w:r>
              <w:t xml:space="preserve">E7018 Electrodes / ER70S-6 Wire</w:t>
            </w:r>
          </w:p>
        </w:tc>
        <w:tc>
          <w:tcPr/>
          <w:p>
            <w:pPr>
              <w:pStyle w:val="Compact"/>
              <w:jc w:val="left"/>
            </w:pPr>
            <w:r>
              <w:t xml:space="preserve">As required</w:t>
            </w:r>
          </w:p>
        </w:tc>
      </w:tr>
      <w:tr>
        <w:tc>
          <w:tcPr/>
          <w:p>
            <w:pPr>
              <w:pStyle w:val="Compact"/>
              <w:jc w:val="left"/>
            </w:pPr>
            <w:r>
              <w:t xml:space="preserve">Protective Gas</w:t>
            </w:r>
          </w:p>
        </w:tc>
        <w:tc>
          <w:tcPr/>
          <w:p>
            <w:pPr>
              <w:pStyle w:val="Compact"/>
              <w:jc w:val="left"/>
            </w:pPr>
            <w:r>
              <w:t xml:space="preserve">Argon/CO2 Mix (75/25)</w:t>
            </w:r>
          </w:p>
        </w:tc>
        <w:tc>
          <w:tcPr/>
          <w:p>
            <w:pPr>
              <w:pStyle w:val="Compact"/>
              <w:jc w:val="left"/>
            </w:pPr>
            <w:r>
              <w:t xml:space="preserve">2 Cylinders</w:t>
            </w:r>
          </w:p>
        </w:tc>
      </w:tr>
      <w:tr>
        <w:tc>
          <w:tcPr/>
          <w:p>
            <w:pPr>
              <w:pStyle w:val="Compact"/>
              <w:jc w:val="left"/>
            </w:pPr>
            <w:r>
              <w:t xml:space="preserve">PPE</w:t>
            </w:r>
          </w:p>
        </w:tc>
        <w:tc>
          <w:tcPr/>
          <w:p>
            <w:pPr>
              <w:pStyle w:val="Compact"/>
              <w:jc w:val="left"/>
            </w:pPr>
            <w:r>
              <w:t xml:space="preserve">Heat-resistant suits, helmets, gloves compliant with Qatar safety standards</w:t>
            </w:r>
          </w:p>
        </w:tc>
        <w:tc>
          <w:tcPr/>
          <w:p>
            <w:pPr>
              <w:pStyle w:val="Compact"/>
              <w:jc w:val="left"/>
            </w:pPr>
            <w:r>
              <w:t xml:space="preserve">2 Sets</w:t>
            </w:r>
          </w:p>
        </w:tc>
      </w:tr>
      <w:tr>
        <w:tc>
          <w:tcPr/>
          <w:p>
            <w:pPr>
              <w:pStyle w:val="Compact"/>
              <w:jc w:val="left"/>
            </w:pPr>
            <w:r>
              <w:t xml:space="preserve">Monitoring Tools</w:t>
            </w:r>
          </w:p>
        </w:tc>
        <w:tc>
          <w:tcPr/>
          <w:p>
            <w:pPr>
              <w:pStyle w:val="Compact"/>
              <w:jc w:val="left"/>
            </w:pPr>
            <w:r>
              <w:t xml:space="preserve">Thermocouples, Anemometer, Hygrometer</w:t>
            </w:r>
          </w:p>
        </w:tc>
        <w:tc>
          <w:tcPr/>
          <w:p>
            <w:pPr>
              <w:pStyle w:val="Compact"/>
              <w:jc w:val="left"/>
            </w:pPr>
            <w:r>
              <w:t xml:space="preserve">1 Set</w:t>
            </w:r>
          </w:p>
        </w:tc>
      </w:tr>
    </w:tbl>
    <w:bookmarkEnd w:id="22"/>
    <w:bookmarkStart w:id="26" w:name="experimental-procedure"/>
    <w:p>
      <w:pPr>
        <w:pStyle w:val="Heading2"/>
      </w:pPr>
      <w:r>
        <w:t xml:space="preserve">4. Experimental Procedure</w:t>
      </w:r>
    </w:p>
    <w:bookmarkStart w:id="23" w:name="preparation-phase"/>
    <w:p>
      <w:pPr>
        <w:pStyle w:val="Heading3"/>
      </w:pPr>
      <w:r>
        <w:t xml:space="preserve">4.1 Preparation Phase</w:t>
      </w:r>
    </w:p>
    <w:p>
      <w:pPr>
        <w:pStyle w:val="FirstParagraph"/>
      </w:pPr>
      <w:r>
        <w:t xml:space="preserve">Before the Welder begins operations, the following steps must be completed:</w:t>
      </w:r>
    </w:p>
    <w:p>
      <w:pPr>
        <w:numPr>
          <w:ilvl w:val="0"/>
          <w:numId w:val="1002"/>
        </w:numPr>
        <w:pStyle w:val="Compact"/>
      </w:pPr>
      <w:r>
        <w:rPr>
          <w:bCs/>
          <w:b/>
        </w:rPr>
        <w:t xml:space="preserve">Site Inspection:</w:t>
      </w:r>
      <w:r>
        <w:t xml:space="preserve"> </w:t>
      </w:r>
      <w:r>
        <w:t xml:space="preserve">Ensure the testing area in Qatar Doha is clear of flammable materials and protected from direct wind exposure using temporary windbreaks.</w:t>
      </w:r>
    </w:p>
    <w:p>
      <w:pPr>
        <w:numPr>
          <w:ilvl w:val="0"/>
          <w:numId w:val="1002"/>
        </w:numPr>
        <w:pStyle w:val="Compact"/>
      </w:pPr>
      <w:r>
        <w:rPr>
          <w:bCs/>
          <w:b/>
        </w:rPr>
        <w:t xml:space="preserve">Material Storage:</w:t>
      </w:r>
      <w:r>
        <w:t xml:space="preserve"> </w:t>
      </w:r>
      <w:r>
        <w:t xml:space="preserve">Verify that electrodes have been stored in a heated cabinet to prevent moisture absorption, a critical factor in high-humidity environments.</w:t>
      </w:r>
    </w:p>
    <w:p>
      <w:pPr>
        <w:numPr>
          <w:ilvl w:val="0"/>
          <w:numId w:val="1002"/>
        </w:numPr>
        <w:pStyle w:val="Compact"/>
      </w:pPr>
      <w:r>
        <w:rPr>
          <w:bCs/>
          <w:b/>
        </w:rPr>
        <w:t xml:space="preserve">Equipment Calibration:</w:t>
      </w:r>
      <w:r>
        <w:t xml:space="preserve"> </w:t>
      </w:r>
      <w:r>
        <w:t xml:space="preserve">Calibrate the Welder's amperage and voltage settings according to the manufacturer's specifications.</w:t>
      </w:r>
    </w:p>
    <w:p>
      <w:pPr>
        <w:numPr>
          <w:ilvl w:val="0"/>
          <w:numId w:val="1002"/>
        </w:numPr>
        <w:pStyle w:val="Compact"/>
      </w:pPr>
      <w:r>
        <w:rPr>
          <w:bCs/>
          <w:b/>
        </w:rPr>
        <w:t xml:space="preserve">Environmental Logging:</w:t>
      </w:r>
      <w:r>
        <w:t xml:space="preserve"> </w:t>
      </w:r>
      <w:r>
        <w:t xml:space="preserve">Record the initial ambient temperature, humidity, and wind speed using the monitoring tools.</w:t>
      </w:r>
    </w:p>
    <w:bookmarkEnd w:id="23"/>
    <w:bookmarkStart w:id="24" w:name="welding-execution"/>
    <w:p>
      <w:pPr>
        <w:pStyle w:val="Heading3"/>
      </w:pPr>
      <w:r>
        <w:t xml:space="preserve">4.2 Welding Execution</w:t>
      </w:r>
    </w:p>
    <w:p>
      <w:pPr>
        <w:pStyle w:val="FirstParagraph"/>
      </w:pPr>
      <w:r>
        <w:t xml:space="preserve">The Welder will perform butt welds on the prepared steel plates. The procedure is as follows:</w:t>
      </w:r>
    </w:p>
    <w:p>
      <w:pPr>
        <w:numPr>
          <w:ilvl w:val="0"/>
          <w:numId w:val="1003"/>
        </w:numPr>
        <w:pStyle w:val="Compact"/>
      </w:pPr>
      <w:r>
        <w:rPr>
          <w:bCs/>
          <w:b/>
        </w:rPr>
        <w:t xml:space="preserve">Pre-heating:</w:t>
      </w:r>
      <w:r>
        <w:t xml:space="preserve"> </w:t>
      </w:r>
      <w:r>
        <w:t xml:space="preserve">Apply pre-heat to the base metal to 100°C to counteract rapid cooling effects and prevent hydrogen-induced cracking.</w:t>
      </w:r>
    </w:p>
    <w:p>
      <w:pPr>
        <w:numPr>
          <w:ilvl w:val="0"/>
          <w:numId w:val="1003"/>
        </w:numPr>
        <w:pStyle w:val="Compact"/>
      </w:pPr>
      <w:r>
        <w:rPr>
          <w:bCs/>
          <w:b/>
        </w:rPr>
        <w:t xml:space="preserve">Welding Passes:</w:t>
      </w:r>
      <w:r>
        <w:t xml:space="preserve"> </w:t>
      </w:r>
      <w:r>
        <w:t xml:space="preserve">The Welder will execute a root pass, fill passes, and a cap pass. Each pass must be cleaned of slag before proceeding.</w:t>
      </w:r>
    </w:p>
    <w:p>
      <w:pPr>
        <w:numPr>
          <w:ilvl w:val="0"/>
          <w:numId w:val="1003"/>
        </w:numPr>
        <w:pStyle w:val="Compact"/>
      </w:pPr>
      <w:r>
        <w:rPr>
          <w:bCs/>
          <w:b/>
        </w:rPr>
        <w:t xml:space="preserve">Parameter Control:</w:t>
      </w:r>
      <w:r>
        <w:t xml:space="preserve"> </w:t>
      </w:r>
      <w:r>
        <w:t xml:space="preserve">The Welder must maintain a consistent travel speed and arc length. Any deviation due to environmental discomfort must be noted.</w:t>
      </w:r>
    </w:p>
    <w:p>
      <w:pPr>
        <w:numPr>
          <w:ilvl w:val="0"/>
          <w:numId w:val="1003"/>
        </w:numPr>
        <w:pStyle w:val="Compact"/>
      </w:pPr>
      <w:r>
        <w:rPr>
          <w:bCs/>
          <w:b/>
        </w:rPr>
        <w:t xml:space="preserve">Interpass Temperature:</w:t>
      </w:r>
      <w:r>
        <w:t xml:space="preserve"> </w:t>
      </w:r>
      <w:r>
        <w:t xml:space="preserve">Monitor the interpass temperature to ensure it does not exceed 250°C, which could alter the metallurgical properties of the steel.</w:t>
      </w:r>
    </w:p>
    <w:bookmarkEnd w:id="24"/>
    <w:bookmarkStart w:id="25" w:name="post-weld-treatment"/>
    <w:p>
      <w:pPr>
        <w:pStyle w:val="Heading3"/>
      </w:pPr>
      <w:r>
        <w:t xml:space="preserve">4.3 Post-Weld Treatment</w:t>
      </w:r>
    </w:p>
    <w:p>
      <w:pPr>
        <w:numPr>
          <w:ilvl w:val="0"/>
          <w:numId w:val="1004"/>
        </w:numPr>
        <w:pStyle w:val="Compact"/>
      </w:pPr>
      <w:r>
        <w:rPr>
          <w:bCs/>
          <w:b/>
        </w:rPr>
        <w:t xml:space="preserve">Cooling:</w:t>
      </w:r>
      <w:r>
        <w:t xml:space="preserve"> </w:t>
      </w:r>
      <w:r>
        <w:t xml:space="preserve">Allow the welds to cool naturally in the ambient air of Qatar Doha. Do not use forced cooling methods.</w:t>
      </w:r>
    </w:p>
    <w:p>
      <w:pPr>
        <w:numPr>
          <w:ilvl w:val="0"/>
          <w:numId w:val="1004"/>
        </w:numPr>
        <w:pStyle w:val="Compact"/>
      </w:pPr>
      <w:r>
        <w:rPr>
          <w:bCs/>
          <w:b/>
        </w:rPr>
        <w:t xml:space="preserve">Visual Inspection:</w:t>
      </w:r>
      <w:r>
        <w:t xml:space="preserve"> </w:t>
      </w:r>
      <w:r>
        <w:t xml:space="preserve">Perform an immediate visual check for surface defects such as porosity, undercut, or lack of fusion.</w:t>
      </w:r>
    </w:p>
    <w:bookmarkEnd w:id="25"/>
    <w:bookmarkEnd w:id="26"/>
    <w:bookmarkStart w:id="27" w:name="data-collection-and-analysis"/>
    <w:p>
      <w:pPr>
        <w:pStyle w:val="Heading2"/>
      </w:pPr>
      <w:r>
        <w:t xml:space="preserve">5. Data Collection and Analysis</w:t>
      </w:r>
    </w:p>
    <w:p>
      <w:pPr>
        <w:pStyle w:val="FirstParagraph"/>
      </w:pPr>
      <w:r>
        <w:t xml:space="preserve">Data will be collected throughout the experiment to correlate environmental conditions with weld quality. The following metrics will be analyzed:</w:t>
      </w:r>
    </w:p>
    <w:p>
      <w:pPr>
        <w:numPr>
          <w:ilvl w:val="0"/>
          <w:numId w:val="1005"/>
        </w:numPr>
        <w:pStyle w:val="Compact"/>
      </w:pPr>
      <w:r>
        <w:rPr>
          <w:bCs/>
          <w:b/>
        </w:rPr>
        <w:t xml:space="preserve">Weld Dimensions:</w:t>
      </w:r>
      <w:r>
        <w:t xml:space="preserve"> </w:t>
      </w:r>
      <w:r>
        <w:t xml:space="preserve">Measure bead width and reinforcement height.</w:t>
      </w:r>
    </w:p>
    <w:p>
      <w:pPr>
        <w:numPr>
          <w:ilvl w:val="0"/>
          <w:numId w:val="1005"/>
        </w:numPr>
        <w:pStyle w:val="Compact"/>
      </w:pPr>
      <w:r>
        <w:rPr>
          <w:bCs/>
          <w:b/>
        </w:rPr>
        <w:t xml:space="preserve">Defect Rate:</w:t>
      </w:r>
      <w:r>
        <w:t xml:space="preserve"> </w:t>
      </w:r>
      <w:r>
        <w:t xml:space="preserve">Calculate the percentage of weld length affected by defects.</w:t>
      </w:r>
    </w:p>
    <w:p>
      <w:pPr>
        <w:numPr>
          <w:ilvl w:val="0"/>
          <w:numId w:val="1005"/>
        </w:numPr>
        <w:pStyle w:val="Compact"/>
      </w:pPr>
      <w:r>
        <w:rPr>
          <w:bCs/>
          <w:b/>
        </w:rPr>
        <w:t xml:space="preserve">Operator Efficiency:</w:t>
      </w:r>
      <w:r>
        <w:t xml:space="preserve"> </w:t>
      </w:r>
      <w:r>
        <w:t xml:space="preserve">Record the time taken to complete each weld joint.</w:t>
      </w:r>
    </w:p>
    <w:p>
      <w:pPr>
        <w:numPr>
          <w:ilvl w:val="0"/>
          <w:numId w:val="1005"/>
        </w:numPr>
        <w:pStyle w:val="Compact"/>
      </w:pPr>
      <w:r>
        <w:rPr>
          <w:bCs/>
          <w:b/>
        </w:rPr>
        <w:t xml:space="preserve">Environmental Impact:</w:t>
      </w:r>
      <w:r>
        <w:t xml:space="preserve"> </w:t>
      </w:r>
      <w:r>
        <w:t xml:space="preserve">Correlate defect types with specific temperature and humidity readings.</w:t>
      </w:r>
    </w:p>
    <w:p>
      <w:pPr>
        <w:pStyle w:val="FirstParagraph"/>
      </w:pPr>
      <w:r>
        <w:t xml:space="preserve">Non-Destructive Testing (NDT) methods, including Ultrasonic Testing (UT) and Radiographic Testing (RT), will be employed to assess internal weld integrity.</w:t>
      </w:r>
    </w:p>
    <w:bookmarkEnd w:id="27"/>
    <w:bookmarkStart w:id="28" w:name="safety-and-compliance"/>
    <w:p>
      <w:pPr>
        <w:pStyle w:val="Heading2"/>
      </w:pPr>
      <w:r>
        <w:t xml:space="preserve">6. Safety and Compliance</w:t>
      </w:r>
    </w:p>
    <w:p>
      <w:pPr>
        <w:pStyle w:val="FirstParagraph"/>
      </w:pPr>
      <w:r>
        <w:t xml:space="preserve">Safety is paramount in this Experiment Protocol. All procedures must adhere to the Occupational Safety and Health regulations of Qatar. Specific measures include:</w:t>
      </w:r>
    </w:p>
    <w:p>
      <w:pPr>
        <w:numPr>
          <w:ilvl w:val="0"/>
          <w:numId w:val="1006"/>
        </w:numPr>
        <w:pStyle w:val="Compact"/>
      </w:pPr>
      <w:r>
        <w:rPr>
          <w:bCs/>
          <w:b/>
        </w:rPr>
        <w:t xml:space="preserve">Heat Stress Management:</w:t>
      </w:r>
      <w:r>
        <w:t xml:space="preserve"> </w:t>
      </w:r>
      <w:r>
        <w:t xml:space="preserve">Implement mandatory rest breaks for the Welder every 45 minutes to prevent heat exhaustion.</w:t>
      </w:r>
    </w:p>
    <w:p>
      <w:pPr>
        <w:numPr>
          <w:ilvl w:val="0"/>
          <w:numId w:val="1006"/>
        </w:numPr>
        <w:pStyle w:val="Compact"/>
      </w:pPr>
      <w:r>
        <w:rPr>
          <w:bCs/>
          <w:b/>
        </w:rPr>
        <w:t xml:space="preserve">Hydration:</w:t>
      </w:r>
      <w:r>
        <w:t xml:space="preserve"> </w:t>
      </w:r>
      <w:r>
        <w:t xml:space="preserve">Provide electrolyte-rich fluids to the Welder throughout the experiment.</w:t>
      </w:r>
    </w:p>
    <w:p>
      <w:pPr>
        <w:numPr>
          <w:ilvl w:val="0"/>
          <w:numId w:val="1006"/>
        </w:numPr>
        <w:pStyle w:val="Compact"/>
      </w:pPr>
      <w:r>
        <w:rPr>
          <w:bCs/>
          <w:b/>
        </w:rPr>
        <w:t xml:space="preserve">Fume Extraction:</w:t>
      </w:r>
      <w:r>
        <w:t xml:space="preserve"> </w:t>
      </w:r>
      <w:r>
        <w:t xml:space="preserve">Use local exhaust ventilation to remove welding fumes, especially in enclosed or semi-enclosed areas.</w:t>
      </w:r>
    </w:p>
    <w:p>
      <w:pPr>
        <w:numPr>
          <w:ilvl w:val="0"/>
          <w:numId w:val="1006"/>
        </w:numPr>
        <w:pStyle w:val="Compact"/>
      </w:pPr>
      <w:r>
        <w:rPr>
          <w:bCs/>
          <w:b/>
        </w:rPr>
        <w:t xml:space="preserve">Fire Watch:</w:t>
      </w:r>
      <w:r>
        <w:t xml:space="preserve"> </w:t>
      </w:r>
      <w:r>
        <w:t xml:space="preserve">Assign a dedicated fire watch personnel to monitor for sparks and hot work hazards.</w:t>
      </w:r>
    </w:p>
    <w:p>
      <w:pPr>
        <w:pStyle w:val="FirstParagraph"/>
      </w:pPr>
      <w:r>
        <w:rPr>
          <w:bCs/>
          <w:b/>
        </w:rPr>
        <w:t xml:space="preserve">Note:</w:t>
      </w:r>
      <w:r>
        <w:t xml:space="preserve"> </w:t>
      </w:r>
      <w:r>
        <w:t xml:space="preserve">If the Wet Bulb Globe Temperature (WBGT) exceeds safe limits, welding operations must be suspended immediately.</w:t>
      </w:r>
    </w:p>
    <w:bookmarkEnd w:id="28"/>
    <w:bookmarkStart w:id="29" w:name="conclusion-and-reporting"/>
    <w:p>
      <w:pPr>
        <w:pStyle w:val="Heading2"/>
      </w:pPr>
      <w:r>
        <w:t xml:space="preserve">7. Conclusion and Reporting</w:t>
      </w:r>
    </w:p>
    <w:p>
      <w:pPr>
        <w:pStyle w:val="FirstParagraph"/>
      </w:pPr>
      <w:r>
        <w:t xml:space="preserve">Upon completion of the welding tasks and data analysis, a comprehensive report will be generated. This report will detail the performance of the Welder under the specific conditions of Qatar Doha. Recommendations will be provided for adjusting welding parameters, such as pre-heat temperatures and shielding gas flow rates, to ensure optimal weld quality in similar future projects.</w:t>
      </w:r>
    </w:p>
    <w:p>
      <w:pPr>
        <w:pStyle w:val="BodyText"/>
      </w:pPr>
      <w:r>
        <w:t xml:space="preserve">This Experiment Protocol serves as a critical tool for enhancing welding standards and ensuring the longevity and safety of infrastructure developed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Qatar Doha</dc:title>
  <dc:creator/>
  <dc:language>en</dc:language>
  <cp:keywords/>
  <dcterms:created xsi:type="dcterms:W3CDTF">2026-10-10T01:02:58Z</dcterms:created>
  <dcterms:modified xsi:type="dcterms:W3CDTF">2026-10-10T01:02:58Z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