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Welder</w:t>
      </w:r>
      <w:r>
        <w:t xml:space="preserve"> </w:t>
      </w:r>
      <w:r>
        <w:t xml:space="preserve">Performance</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22d55c4b4cf254da622ba092f0f58a14fa53180"/>
    <w:p>
      <w:pPr>
        <w:pStyle w:val="Heading1"/>
      </w:pPr>
      <w:r>
        <w:t xml:space="preserve">Experiment Protocol: Welder Performance Evaluation</w:t>
      </w:r>
    </w:p>
    <w:p>
      <w:pPr>
        <w:pStyle w:val="FirstParagraph"/>
      </w:pPr>
      <w:r>
        <w:rPr>
          <w:bCs/>
          <w:b/>
        </w:rPr>
        <w:t xml:space="preserve">Location:</w:t>
      </w:r>
      <w:r>
        <w:t xml:space="preserve"> </w:t>
      </w:r>
      <w:r>
        <w:t xml:space="preserve">Riyadh, Saudi Arabia</w:t>
      </w:r>
    </w:p>
    <w:p>
      <w:pPr>
        <w:pStyle w:val="BodyText"/>
      </w:pPr>
      <w:r>
        <w:rPr>
          <w:bCs/>
          <w:b/>
        </w:rPr>
        <w:t xml:space="preserve">Subject:</w:t>
      </w:r>
      <w:r>
        <w:t xml:space="preserve"> </w:t>
      </w:r>
      <w:r>
        <w:t xml:space="preserve">Welder (Human Operator and Equipment)</w:t>
      </w:r>
    </w:p>
    <w:p>
      <w:pPr>
        <w:pStyle w:val="BodyText"/>
      </w:pPr>
      <w:r>
        <w:rPr>
          <w:bCs/>
          <w:b/>
        </w:rPr>
        <w:t xml:space="preserve">Document ID:</w:t>
      </w:r>
      <w:r>
        <w:t xml:space="preserve"> </w:t>
      </w:r>
      <w:r>
        <w:t xml:space="preserve">EP-WLD-RIY-2024-001</w:t>
      </w:r>
    </w:p>
    <w:p>
      <w:pPr>
        <w:pStyle w:val="BodyText"/>
      </w:pPr>
      <w:r>
        <w:rPr>
          <w:bCs/>
          <w:b/>
        </w:rPr>
        <w:t xml:space="preserve">Date:</w:t>
      </w:r>
      <w:r>
        <w:t xml:space="preserve"> </w:t>
      </w:r>
      <w:r>
        <w:t xml:space="preserve">October 26, 2024</w:t>
      </w:r>
    </w:p>
    <w:bookmarkEnd w:id="20"/>
    <w:p>
      <w:pPr>
        <w:pStyle w:val="BodyText"/>
      </w:pPr>
      <w:r>
        <w:t xml:space="preserve">1. Introduction and Objective</w:t>
      </w:r>
    </w:p>
    <w:p>
      <w:pPr>
        <w:pStyle w:val="BodyText"/>
      </w:pPr>
      <w:r>
        <w:t xml:space="preserve">This Experiment Protocol outlines the procedures for evaluating the performance, safety compliance, and efficiency of a Welder operating in the industrial environment of Riyadh, Saudi Arabia. The primary objective is to assess the welder's ability to produce high-quality welds under the specific environmental conditions prevalent in Riyadh, including high ambient temperatures and potential dust exposure. This protocol ensures that all welding activities adhere to international standards (such as AWS D1.1) and local regulations enforced by the Saudi Ministry of Human Resources and Social Development and the Saudi Standards, Metrology and Quality Organization (SASO).</w:t>
      </w:r>
    </w:p>
    <w:p>
      <w:pPr>
        <w:pStyle w:val="BodyText"/>
      </w:pPr>
      <w:r>
        <w:t xml:space="preserve">2. Scope and Applicability</w:t>
      </w:r>
    </w:p>
    <w:p>
      <w:pPr>
        <w:pStyle w:val="BodyText"/>
      </w:pPr>
      <w:r>
        <w:t xml:space="preserve">This protocol applies to all welding operations conducted within the designated testing facility in Riyadh. It covers the evaluation of both the human welder and the welding equipment used. The scope includes:</w:t>
      </w:r>
    </w:p>
    <w:p>
      <w:pPr>
        <w:numPr>
          <w:ilvl w:val="0"/>
          <w:numId w:val="1001"/>
        </w:numPr>
        <w:pStyle w:val="Compact"/>
      </w:pPr>
      <w:r>
        <w:t xml:space="preserve">Assessment of weld quality (penetration, bead appearance, defects).</w:t>
      </w:r>
    </w:p>
    <w:p>
      <w:pPr>
        <w:numPr>
          <w:ilvl w:val="0"/>
          <w:numId w:val="1001"/>
        </w:numPr>
        <w:pStyle w:val="Compact"/>
      </w:pPr>
      <w:r>
        <w:t xml:space="preserve">Evaluation of welder productivity and efficiency.</w:t>
      </w:r>
    </w:p>
    <w:p>
      <w:pPr>
        <w:numPr>
          <w:ilvl w:val="0"/>
          <w:numId w:val="1001"/>
        </w:numPr>
        <w:pStyle w:val="Compact"/>
      </w:pPr>
      <w:r>
        <w:t xml:space="preserve">Verification of safety protocols specific to the Riyadh industrial zone.</w:t>
      </w:r>
    </w:p>
    <w:p>
      <w:pPr>
        <w:numPr>
          <w:ilvl w:val="0"/>
          <w:numId w:val="1001"/>
        </w:numPr>
        <w:pStyle w:val="Compact"/>
      </w:pPr>
      <w:r>
        <w:t xml:space="preserve">Testing equipment performance under local power supply conditions.</w:t>
      </w:r>
    </w:p>
    <w:p>
      <w:pPr>
        <w:pStyle w:val="FirstParagraph"/>
      </w:pPr>
      <w:r>
        <w:t xml:space="preserve">3. Environmental Conditions in Riyadh</w:t>
      </w:r>
    </w:p>
    <w:p>
      <w:pPr>
        <w:pStyle w:val="BodyText"/>
      </w:pPr>
      <w:r>
        <w:t xml:space="preserve">The experiment must account for the unique environmental factors of Riyadh, Saudi Arabia. These factors significantly impact welding operations and must be monitored throughout the experiment:</w:t>
      </w:r>
    </w:p>
    <w:p>
      <w:pPr>
        <w:numPr>
          <w:ilvl w:val="0"/>
          <w:numId w:val="1002"/>
        </w:numPr>
        <w:pStyle w:val="Compact"/>
      </w:pPr>
      <w:r>
        <w:rPr>
          <w:bCs/>
          <w:b/>
        </w:rPr>
        <w:t xml:space="preserve">Ambient Temperature:</w:t>
      </w:r>
      <w:r>
        <w:t xml:space="preserve"> </w:t>
      </w:r>
      <w:r>
        <w:t xml:space="preserve">Riyadh experiences extreme heat, often exceeding 40°C (104°F). This can affect welder fatigue and equipment overheating.</w:t>
      </w:r>
    </w:p>
    <w:p>
      <w:pPr>
        <w:numPr>
          <w:ilvl w:val="0"/>
          <w:numId w:val="1002"/>
        </w:numPr>
        <w:pStyle w:val="Compact"/>
      </w:pPr>
      <w:r>
        <w:rPr>
          <w:bCs/>
          <w:b/>
        </w:rPr>
        <w:t xml:space="preserve">Humidity:</w:t>
      </w:r>
      <w:r>
        <w:t xml:space="preserve"> </w:t>
      </w:r>
      <w:r>
        <w:t xml:space="preserve">Low humidity levels are typical, which can influence the drying time of fluxes and the risk of hydrogen-induced cracking.</w:t>
      </w:r>
    </w:p>
    <w:p>
      <w:pPr>
        <w:numPr>
          <w:ilvl w:val="0"/>
          <w:numId w:val="1002"/>
        </w:numPr>
        <w:pStyle w:val="Compact"/>
      </w:pPr>
      <w:r>
        <w:rPr>
          <w:bCs/>
          <w:b/>
        </w:rPr>
        <w:t xml:space="preserve">Dust and Sand:</w:t>
      </w:r>
      <w:r>
        <w:t xml:space="preserve"> </w:t>
      </w:r>
      <w:r>
        <w:t xml:space="preserve">Occasional sandstorms or high dust levels can contaminate weld surfaces and affect visibility. Protective measures must be in place.</w:t>
      </w:r>
    </w:p>
    <w:p>
      <w:pPr>
        <w:numPr>
          <w:ilvl w:val="0"/>
          <w:numId w:val="1002"/>
        </w:numPr>
        <w:pStyle w:val="Compact"/>
      </w:pPr>
      <w:r>
        <w:rPr>
          <w:bCs/>
          <w:b/>
        </w:rPr>
        <w:t xml:space="preserve">Power Supply:</w:t>
      </w:r>
      <w:r>
        <w:t xml:space="preserve"> </w:t>
      </w:r>
      <w:r>
        <w:t xml:space="preserve">The local power grid operates at 230V/400V, 50Hz. Equipment must be compatible and stable under these conditions.</w:t>
      </w:r>
    </w:p>
    <w:p>
      <w:pPr>
        <w:pStyle w:val="FirstParagraph"/>
      </w:pPr>
      <w:r>
        <w:t xml:space="preserve">4. Equipment and Materials</w:t>
      </w:r>
    </w:p>
    <w:p>
      <w:pPr>
        <w:pStyle w:val="BodyText"/>
      </w:pPr>
      <w:r>
        <w:t xml:space="preserve">The following equipment and materials are required for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Welding Machine</w:t>
            </w:r>
          </w:p>
        </w:tc>
        <w:tc>
          <w:tcPr/>
          <w:p>
            <w:pPr>
              <w:pStyle w:val="Compact"/>
              <w:jc w:val="left"/>
            </w:pPr>
            <w:r>
              <w:t xml:space="preserve">MIG/MAG or TIG, certified for 230V/400V, 50Hz</w:t>
            </w:r>
          </w:p>
        </w:tc>
        <w:tc>
          <w:tcPr/>
          <w:p>
            <w:pPr>
              <w:pStyle w:val="Compact"/>
              <w:jc w:val="left"/>
            </w:pPr>
            <w:r>
              <w:t xml:space="preserve">1</w:t>
            </w:r>
          </w:p>
        </w:tc>
      </w:tr>
      <w:tr>
        <w:tc>
          <w:tcPr/>
          <w:p>
            <w:pPr>
              <w:pStyle w:val="Compact"/>
              <w:jc w:val="left"/>
            </w:pPr>
            <w:r>
              <w:t xml:space="preserve">Welding Electrodes/Wire</w:t>
            </w:r>
          </w:p>
        </w:tc>
        <w:tc>
          <w:tcPr/>
          <w:p>
            <w:pPr>
              <w:pStyle w:val="Compact"/>
              <w:jc w:val="left"/>
            </w:pPr>
            <w:r>
              <w:t xml:space="preserve">As per AWS specification (e.g., ER70S-6 for MIG)</w:t>
            </w:r>
          </w:p>
        </w:tc>
        <w:tc>
          <w:tcPr/>
          <w:p>
            <w:pPr>
              <w:pStyle w:val="Compact"/>
              <w:jc w:val="left"/>
            </w:pPr>
            <w:r>
              <w:t xml:space="preserve">10 kg</w:t>
            </w:r>
          </w:p>
        </w:tc>
      </w:tr>
      <w:tr>
        <w:tc>
          <w:tcPr/>
          <w:p>
            <w:pPr>
              <w:pStyle w:val="Compact"/>
              <w:jc w:val="left"/>
            </w:pPr>
            <w:r>
              <w:t xml:space="preserve">Base Metal</w:t>
            </w:r>
          </w:p>
        </w:tc>
        <w:tc>
          <w:tcPr/>
          <w:p>
            <w:pPr>
              <w:pStyle w:val="Compact"/>
              <w:jc w:val="left"/>
            </w:pPr>
            <w:r>
              <w:t xml:space="preserve">Carbon steel plates, 10mm thickness, ASTM A36</w:t>
            </w:r>
          </w:p>
        </w:tc>
        <w:tc>
          <w:tcPr/>
          <w:p>
            <w:pPr>
              <w:pStyle w:val="Compact"/>
              <w:jc w:val="left"/>
            </w:pPr>
            <w:r>
              <w:t xml:space="preserve">5 plates</w:t>
            </w:r>
          </w:p>
        </w:tc>
      </w:tr>
      <w:tr>
        <w:tc>
          <w:tcPr/>
          <w:p>
            <w:pPr>
              <w:pStyle w:val="Compact"/>
              <w:jc w:val="left"/>
            </w:pPr>
            <w:r>
              <w:t xml:space="preserve">PPE</w:t>
            </w:r>
          </w:p>
        </w:tc>
        <w:tc>
          <w:tcPr/>
          <w:p>
            <w:pPr>
              <w:pStyle w:val="Compact"/>
              <w:jc w:val="left"/>
            </w:pPr>
            <w:r>
              <w:t xml:space="preserve">Welding helmet, gloves, fire-resistant jacket, safety boots</w:t>
            </w:r>
          </w:p>
        </w:tc>
        <w:tc>
          <w:tcPr/>
          <w:p>
            <w:pPr>
              <w:pStyle w:val="Compact"/>
              <w:jc w:val="left"/>
            </w:pPr>
            <w:r>
              <w:t xml:space="preserve">1 set</w:t>
            </w:r>
          </w:p>
        </w:tc>
      </w:tr>
      <w:tr>
        <w:tc>
          <w:tcPr/>
          <w:p>
            <w:pPr>
              <w:pStyle w:val="Compact"/>
              <w:jc w:val="left"/>
            </w:pPr>
            <w:r>
              <w:t xml:space="preserve">Measuring Tools</w:t>
            </w:r>
          </w:p>
        </w:tc>
        <w:tc>
          <w:tcPr/>
          <w:p>
            <w:pPr>
              <w:pStyle w:val="Compact"/>
              <w:jc w:val="left"/>
            </w:pPr>
            <w:r>
              <w:t xml:space="preserve">Calipers, fillet weld gauge, hardness tester</w:t>
            </w:r>
          </w:p>
        </w:tc>
        <w:tc>
          <w:tcPr/>
          <w:p>
            <w:pPr>
              <w:pStyle w:val="Compact"/>
              <w:jc w:val="left"/>
            </w:pPr>
            <w:r>
              <w:t xml:space="preserve">1 set</w:t>
            </w:r>
          </w:p>
        </w:tc>
      </w:tr>
      <w:tr>
        <w:tc>
          <w:tcPr/>
          <w:p>
            <w:pPr>
              <w:pStyle w:val="Compact"/>
              <w:jc w:val="left"/>
            </w:pPr>
            <w:r>
              <w:t xml:space="preserve">Environmental Monitor</w:t>
            </w:r>
          </w:p>
        </w:tc>
        <w:tc>
          <w:tcPr/>
          <w:p>
            <w:pPr>
              <w:pStyle w:val="Compact"/>
              <w:jc w:val="left"/>
            </w:pPr>
            <w:r>
              <w:t xml:space="preserve">Thermometer, hygrometer, anemometer</w:t>
            </w:r>
          </w:p>
        </w:tc>
        <w:tc>
          <w:tcPr/>
          <w:p>
            <w:pPr>
              <w:pStyle w:val="Compact"/>
              <w:jc w:val="left"/>
            </w:pPr>
            <w:r>
              <w:t xml:space="preserve">1 unit</w:t>
            </w:r>
          </w:p>
        </w:tc>
      </w:tr>
    </w:tbl>
    <w:p>
      <w:pPr>
        <w:pStyle w:val="BodyText"/>
      </w:pPr>
      <w:r>
        <w:t xml:space="preserve">5. Procedure</w:t>
      </w:r>
    </w:p>
    <w:p>
      <w:pPr>
        <w:pStyle w:val="BodyText"/>
      </w:pPr>
      <w:r>
        <w:t xml:space="preserve">The experiment will be conducted in the following steps:</w:t>
      </w:r>
    </w:p>
    <w:p>
      <w:pPr>
        <w:numPr>
          <w:ilvl w:val="0"/>
          <w:numId w:val="1003"/>
        </w:numPr>
        <w:pStyle w:val="Compact"/>
      </w:pPr>
      <w:r>
        <w:rPr>
          <w:bCs/>
          <w:b/>
        </w:rPr>
        <w:t xml:space="preserve">Preparation:</w:t>
      </w:r>
    </w:p>
    <w:p>
      <w:pPr>
        <w:numPr>
          <w:ilvl w:val="1"/>
          <w:numId w:val="1004"/>
        </w:numPr>
        <w:pStyle w:val="Compact"/>
      </w:pPr>
      <w:r>
        <w:t xml:space="preserve">Inspect all equipment for safety and functionality.</w:t>
      </w:r>
    </w:p>
    <w:p>
      <w:pPr>
        <w:numPr>
          <w:ilvl w:val="1"/>
          <w:numId w:val="1004"/>
        </w:numPr>
        <w:pStyle w:val="Compact"/>
      </w:pPr>
      <w:r>
        <w:t xml:space="preserve">Clean the base metal plates to remove rust, oil, and dust.</w:t>
      </w:r>
    </w:p>
    <w:p>
      <w:pPr>
        <w:numPr>
          <w:ilvl w:val="1"/>
          <w:numId w:val="1004"/>
        </w:numPr>
        <w:pStyle w:val="Compact"/>
      </w:pPr>
      <w:r>
        <w:t xml:space="preserve">Set up the welding area in a well-ventilated space in Riyadh, ensuring compliance with local fire safety regulations.</w:t>
      </w:r>
    </w:p>
    <w:p>
      <w:pPr>
        <w:numPr>
          <w:ilvl w:val="0"/>
          <w:numId w:val="1003"/>
        </w:numPr>
        <w:pStyle w:val="Compact"/>
      </w:pPr>
      <w:r>
        <w:rPr>
          <w:bCs/>
          <w:b/>
        </w:rPr>
        <w:t xml:space="preserve">Environmental Monitoring:</w:t>
      </w:r>
    </w:p>
    <w:p>
      <w:pPr>
        <w:numPr>
          <w:ilvl w:val="1"/>
          <w:numId w:val="1005"/>
        </w:numPr>
        <w:pStyle w:val="Compact"/>
      </w:pPr>
      <w:r>
        <w:t xml:space="preserve">Record ambient temperature, humidity, and wind speed before and during welding.</w:t>
      </w:r>
    </w:p>
    <w:p>
      <w:pPr>
        <w:numPr>
          <w:ilvl w:val="1"/>
          <w:numId w:val="1005"/>
        </w:numPr>
        <w:pStyle w:val="Compact"/>
      </w:pPr>
      <w:r>
        <w:t xml:space="preserve">Ensure that conditions are within acceptable limits for welding (e.g., temperature below 50°C for optimal performance).</w:t>
      </w:r>
    </w:p>
    <w:p>
      <w:pPr>
        <w:numPr>
          <w:ilvl w:val="0"/>
          <w:numId w:val="1003"/>
        </w:numPr>
        <w:pStyle w:val="Compact"/>
      </w:pPr>
      <w:r>
        <w:rPr>
          <w:bCs/>
          <w:b/>
        </w:rPr>
        <w:t xml:space="preserve">Welding Execution:</w:t>
      </w:r>
    </w:p>
    <w:p>
      <w:pPr>
        <w:numPr>
          <w:ilvl w:val="1"/>
          <w:numId w:val="1006"/>
        </w:numPr>
        <w:pStyle w:val="Compact"/>
      </w:pPr>
      <w:r>
        <w:t xml:space="preserve">The welder will perform three types of welds: fillet, groove, and overhead.</w:t>
      </w:r>
    </w:p>
    <w:p>
      <w:pPr>
        <w:numPr>
          <w:ilvl w:val="1"/>
          <w:numId w:val="1006"/>
        </w:numPr>
        <w:pStyle w:val="Compact"/>
      </w:pPr>
      <w:r>
        <w:t xml:space="preserve">Each weld will be executed according to standard procedures, with parameters (voltage, current, travel speed) recorded.</w:t>
      </w:r>
    </w:p>
    <w:p>
      <w:pPr>
        <w:numPr>
          <w:ilvl w:val="1"/>
          <w:numId w:val="1006"/>
        </w:numPr>
        <w:pStyle w:val="Compact"/>
      </w:pPr>
      <w:r>
        <w:t xml:space="preserve">The welder will take scheduled breaks to mitigate heat stress, in line with Saudi labor laws.</w:t>
      </w:r>
    </w:p>
    <w:p>
      <w:pPr>
        <w:numPr>
          <w:ilvl w:val="0"/>
          <w:numId w:val="1003"/>
        </w:numPr>
        <w:pStyle w:val="Compact"/>
      </w:pPr>
      <w:r>
        <w:rPr>
          <w:bCs/>
          <w:b/>
        </w:rPr>
        <w:t xml:space="preserve">Quality Inspection:</w:t>
      </w:r>
    </w:p>
    <w:p>
      <w:pPr>
        <w:numPr>
          <w:ilvl w:val="1"/>
          <w:numId w:val="1007"/>
        </w:numPr>
        <w:pStyle w:val="Compact"/>
      </w:pPr>
      <w:r>
        <w:t xml:space="preserve">Visual inspection of welds for defects (porosity, cracks, undercut).</w:t>
      </w:r>
    </w:p>
    <w:p>
      <w:pPr>
        <w:numPr>
          <w:ilvl w:val="1"/>
          <w:numId w:val="1007"/>
        </w:numPr>
        <w:pStyle w:val="Compact"/>
      </w:pPr>
      <w:r>
        <w:t xml:space="preserve">Dimensional checks using calipers and fillet weld gauges.</w:t>
      </w:r>
    </w:p>
    <w:p>
      <w:pPr>
        <w:numPr>
          <w:ilvl w:val="1"/>
          <w:numId w:val="1007"/>
        </w:numPr>
        <w:pStyle w:val="Compact"/>
      </w:pPr>
      <w:r>
        <w:t xml:space="preserve">Non-destructive testing (NDT) if required (e.g., ultrasonic testing).</w:t>
      </w:r>
    </w:p>
    <w:p>
      <w:pPr>
        <w:numPr>
          <w:ilvl w:val="0"/>
          <w:numId w:val="1003"/>
        </w:numPr>
        <w:pStyle w:val="Compact"/>
      </w:pPr>
      <w:r>
        <w:rPr>
          <w:bCs/>
          <w:b/>
        </w:rPr>
        <w:t xml:space="preserve">Data Collection:</w:t>
      </w:r>
    </w:p>
    <w:p>
      <w:pPr>
        <w:numPr>
          <w:ilvl w:val="1"/>
          <w:numId w:val="1008"/>
        </w:numPr>
        <w:pStyle w:val="Compact"/>
      </w:pPr>
      <w:r>
        <w:t xml:space="preserve">Record time taken for each weld.</w:t>
      </w:r>
    </w:p>
    <w:p>
      <w:pPr>
        <w:numPr>
          <w:ilvl w:val="1"/>
          <w:numId w:val="1008"/>
        </w:numPr>
        <w:pStyle w:val="Compact"/>
      </w:pPr>
      <w:r>
        <w:t xml:space="preserve">Note any equipment malfunctions or safety incidents.</w:t>
      </w:r>
    </w:p>
    <w:p>
      <w:pPr>
        <w:numPr>
          <w:ilvl w:val="1"/>
          <w:numId w:val="1008"/>
        </w:numPr>
        <w:pStyle w:val="Compact"/>
      </w:pPr>
      <w:r>
        <w:t xml:space="preserve">Document welder feedback on comfort and performance.</w:t>
      </w:r>
    </w:p>
    <w:p>
      <w:pPr>
        <w:pStyle w:val="FirstParagraph"/>
      </w:pPr>
      <w:r>
        <w:t xml:space="preserve">6. Safety and Compliance</w:t>
      </w:r>
    </w:p>
    <w:p>
      <w:pPr>
        <w:pStyle w:val="BodyText"/>
      </w:pPr>
      <w:r>
        <w:t xml:space="preserve">Safety is paramount in this experiment. The following measures must be strictly followed:</w:t>
      </w:r>
    </w:p>
    <w:p>
      <w:pPr>
        <w:numPr>
          <w:ilvl w:val="0"/>
          <w:numId w:val="1009"/>
        </w:numPr>
        <w:pStyle w:val="Compact"/>
      </w:pPr>
      <w:r>
        <w:t xml:space="preserve">All personnel must wear appropriate PPE.</w:t>
      </w:r>
    </w:p>
    <w:p>
      <w:pPr>
        <w:numPr>
          <w:ilvl w:val="0"/>
          <w:numId w:val="1009"/>
        </w:numPr>
        <w:pStyle w:val="Compact"/>
      </w:pPr>
      <w:r>
        <w:t xml:space="preserve">Fire extinguishers and first aid kits must be readily available.</w:t>
      </w:r>
    </w:p>
    <w:p>
      <w:pPr>
        <w:numPr>
          <w:ilvl w:val="0"/>
          <w:numId w:val="1009"/>
        </w:numPr>
        <w:pStyle w:val="Compact"/>
      </w:pPr>
      <w:r>
        <w:t xml:space="preserve">Welding operations must comply with Saudi Arabian Occupational Safety and Health regulations.</w:t>
      </w:r>
    </w:p>
    <w:p>
      <w:pPr>
        <w:numPr>
          <w:ilvl w:val="0"/>
          <w:numId w:val="1009"/>
        </w:numPr>
        <w:pStyle w:val="Compact"/>
      </w:pPr>
      <w:r>
        <w:t xml:space="preserve">In case of extreme heat or sandstorms, welding must be suspended until conditions improve.</w:t>
      </w:r>
    </w:p>
    <w:p>
      <w:pPr>
        <w:pStyle w:val="FirstParagraph"/>
      </w:pPr>
      <w:r>
        <w:t xml:space="preserve">7. Data Analysis and Reporting</w:t>
      </w:r>
    </w:p>
    <w:p>
      <w:pPr>
        <w:pStyle w:val="BodyText"/>
      </w:pPr>
      <w:r>
        <w:t xml:space="preserve">After the experiment, data will be analyzed to determine:</w:t>
      </w:r>
    </w:p>
    <w:p>
      <w:pPr>
        <w:numPr>
          <w:ilvl w:val="0"/>
          <w:numId w:val="1010"/>
        </w:numPr>
        <w:pStyle w:val="Compact"/>
      </w:pPr>
      <w:r>
        <w:t xml:space="preserve">Weld quality metrics compared to AWS standards.</w:t>
      </w:r>
    </w:p>
    <w:p>
      <w:pPr>
        <w:numPr>
          <w:ilvl w:val="0"/>
          <w:numId w:val="1010"/>
        </w:numPr>
        <w:pStyle w:val="Compact"/>
      </w:pPr>
      <w:r>
        <w:t xml:space="preserve">Impact of Riyadh's environmental conditions on welding performance.</w:t>
      </w:r>
    </w:p>
    <w:p>
      <w:pPr>
        <w:numPr>
          <w:ilvl w:val="0"/>
          <w:numId w:val="1010"/>
        </w:numPr>
        <w:pStyle w:val="Compact"/>
      </w:pPr>
      <w:r>
        <w:t xml:space="preserve">Efficiency and productivity of the welder.</w:t>
      </w:r>
    </w:p>
    <w:p>
      <w:pPr>
        <w:numPr>
          <w:ilvl w:val="0"/>
          <w:numId w:val="1010"/>
        </w:numPr>
        <w:pStyle w:val="Compact"/>
      </w:pPr>
      <w:r>
        <w:t xml:space="preserve">Any recommendations for improving welding practices in similar environments.</w:t>
      </w:r>
    </w:p>
    <w:p>
      <w:pPr>
        <w:pStyle w:val="FirstParagraph"/>
      </w:pPr>
      <w:r>
        <w:t xml:space="preserve">A final report will be generated, detailing findings, conclusions, and recommendations. This report will be submitted to relevant stakeholders in Riyadh for review and implementation.</w:t>
      </w:r>
    </w:p>
    <w:p>
      <w:pPr>
        <w:pStyle w:val="BodyText"/>
      </w:pPr>
      <w:r>
        <w:t xml:space="preserve">This Experiment Protocol is designed for use in Riyadh, Saudi Arabia, and must be adapted to specific project requirements as necessary. All activities must comply with local laws and international best practices.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Welder Performance in Saudi Arabia Riyadh</dc:title>
  <dc:creator/>
  <dc:language>en</dc:language>
  <cp:keywords/>
  <dcterms:created xsi:type="dcterms:W3CDTF">2026-10-10T03:06:02Z</dcterms:created>
  <dcterms:modified xsi:type="dcterms:W3CDTF">2026-10-10T03:06:02Z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