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Abu</w:t>
      </w:r>
      <w:r>
        <w:t xml:space="preserve"> </w:t>
      </w:r>
      <w:r>
        <w:t xml:space="preserve">Dhabi</w:t>
      </w:r>
    </w:p>
    <w:bookmarkStart w:id="20" w:name="Xf812ef12ac6d0908d52e29c86c489b418494ea4"/>
    <w:p>
      <w:pPr>
        <w:pStyle w:val="Heading1"/>
      </w:pPr>
      <w:r>
        <w:t xml:space="preserve">Experiment Protocol: Welder Performance Assessment in United Arab Emirates Abu Dhabi</w:t>
      </w:r>
    </w:p>
    <w:p>
      <w:pPr>
        <w:pStyle w:val="FirstParagraph"/>
      </w:pPr>
      <w:r>
        <w:rPr>
          <w:bCs/>
          <w:b/>
        </w:rPr>
        <w:t xml:space="preserve">Document ID:</w:t>
      </w:r>
      <w:r>
        <w:t xml:space="preserve"> </w:t>
      </w:r>
      <w:r>
        <w:t xml:space="preserve">UAE-AD-WELD-EXP-2024-001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United Arab Emirates, Abu Dhabi Industrial Zone</w:t>
      </w:r>
    </w:p>
    <w:p>
      <w:pPr>
        <w:pStyle w:val="BodyText"/>
      </w:pPr>
      <w:r>
        <w:rPr>
          <w:bCs/>
          <w:b/>
        </w:rPr>
        <w:t xml:space="preserve">Prepared By:</w:t>
      </w:r>
      <w:r>
        <w:t xml:space="preserve"> </w:t>
      </w:r>
      <w:r>
        <w:t xml:space="preserve">Technical Engineering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operating under the specific environmental and regulatory conditions of United Arab Emirates Abu Dhabi. The primary objective is to assess the Welder's capability to produce high-quality welds in accordance with international standards such as AWS D1.1 and local Abu Dhabi National Oil Company (ADNOC) specifications.</w:t>
      </w:r>
    </w:p>
    <w:p>
      <w:pPr>
        <w:pStyle w:val="BodyText"/>
      </w:pPr>
      <w:r>
        <w:t xml:space="preserve">The experiment will focus on the Welder's ability to adapt to the high ambient temperatures and humidity levels typical of Abu Dhabi, ensuring that the welding process remains consistent and safe. This protocol is designed to provide a structured approach to testing the Welder's skills, equipment handling, and adherence to safety protocols.</w:t>
      </w:r>
    </w:p>
    <w:bookmarkEnd w:id="21"/>
    <w:bookmarkStart w:id="22" w:name="scope"/>
    <w:p>
      <w:pPr>
        <w:pStyle w:val="Heading2"/>
      </w:pPr>
      <w:r>
        <w:t xml:space="preserve">2. Scope</w:t>
      </w:r>
    </w:p>
    <w:p>
      <w:pPr>
        <w:pStyle w:val="FirstParagraph"/>
      </w:pPr>
      <w:r>
        <w:t xml:space="preserve">This Experiment Protocol applies to all Welders operating in the United Arab Emirates Abu Dhabi region, particularly those involved in industrial, construction, and oil and gas projects. The scope includes:</w:t>
      </w:r>
    </w:p>
    <w:p>
      <w:pPr>
        <w:numPr>
          <w:ilvl w:val="0"/>
          <w:numId w:val="1001"/>
        </w:numPr>
        <w:pStyle w:val="Compact"/>
      </w:pPr>
      <w:r>
        <w:t xml:space="preserve">Evaluation of welding techniques (SMAW, GTAW, GMAW).</w:t>
      </w:r>
    </w:p>
    <w:p>
      <w:pPr>
        <w:numPr>
          <w:ilvl w:val="0"/>
          <w:numId w:val="1001"/>
        </w:numPr>
        <w:pStyle w:val="Compact"/>
      </w:pPr>
      <w:r>
        <w:t xml:space="preserve">Assessment of weld quality through non-destructive testing (NDT).</w:t>
      </w:r>
    </w:p>
    <w:p>
      <w:pPr>
        <w:numPr>
          <w:ilvl w:val="0"/>
          <w:numId w:val="1001"/>
        </w:numPr>
        <w:pStyle w:val="Compact"/>
      </w:pPr>
      <w:r>
        <w:t xml:space="preserve">Verification of compliance with local safety regulations and environmental standards.</w:t>
      </w:r>
    </w:p>
    <w:p>
      <w:pPr>
        <w:numPr>
          <w:ilvl w:val="0"/>
          <w:numId w:val="1001"/>
        </w:numPr>
        <w:pStyle w:val="Compact"/>
      </w:pPr>
      <w:r>
        <w:t xml:space="preserve">Analysis of the Welder's performance under varying environmental conditions.</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Multi-process, certified for UAE standards</w:t>
            </w:r>
          </w:p>
        </w:tc>
        <w:tc>
          <w:tcPr/>
          <w:p>
            <w:pPr>
              <w:pStyle w:val="Compact"/>
              <w:jc w:val="left"/>
            </w:pPr>
            <w:r>
              <w:t xml:space="preserve">1</w:t>
            </w:r>
          </w:p>
        </w:tc>
      </w:tr>
      <w:tr>
        <w:tc>
          <w:tcPr/>
          <w:p>
            <w:pPr>
              <w:pStyle w:val="Compact"/>
              <w:jc w:val="left"/>
            </w:pPr>
            <w:r>
              <w:t xml:space="preserve">Electrodes/Wire</w:t>
            </w:r>
          </w:p>
        </w:tc>
        <w:tc>
          <w:tcPr/>
          <w:p>
            <w:pPr>
              <w:pStyle w:val="Compact"/>
              <w:jc w:val="left"/>
            </w:pPr>
            <w:r>
              <w:t xml:space="preserve">As per AWS specifications</w:t>
            </w:r>
          </w:p>
        </w:tc>
        <w:tc>
          <w:tcPr/>
          <w:p>
            <w:pPr>
              <w:pStyle w:val="Compact"/>
              <w:jc w:val="left"/>
            </w:pPr>
            <w:r>
              <w:t xml:space="preserve">As required</w:t>
            </w:r>
          </w:p>
        </w:tc>
      </w:tr>
      <w:tr>
        <w:tc>
          <w:tcPr/>
          <w:p>
            <w:pPr>
              <w:pStyle w:val="Compact"/>
              <w:jc w:val="left"/>
            </w:pPr>
            <w:r>
              <w:t xml:space="preserve">Base Metal</w:t>
            </w:r>
          </w:p>
        </w:tc>
        <w:tc>
          <w:tcPr/>
          <w:p>
            <w:pPr>
              <w:pStyle w:val="Compact"/>
              <w:jc w:val="left"/>
            </w:pPr>
            <w:r>
              <w:t xml:space="preserve">Carbon steel plates, 10mm thickness</w:t>
            </w:r>
          </w:p>
        </w:tc>
        <w:tc>
          <w:tcPr/>
          <w:p>
            <w:pPr>
              <w:pStyle w:val="Compact"/>
              <w:jc w:val="left"/>
            </w:pPr>
            <w:r>
              <w:t xml:space="preserve">10</w:t>
            </w:r>
          </w:p>
        </w:tc>
      </w:tr>
      <w:tr>
        <w:tc>
          <w:tcPr/>
          <w:p>
            <w:pPr>
              <w:pStyle w:val="Compact"/>
              <w:jc w:val="left"/>
            </w:pPr>
            <w:r>
              <w:t xml:space="preserve">Personal Protective Equipment (PPE)</w:t>
            </w:r>
          </w:p>
        </w:tc>
        <w:tc>
          <w:tcPr/>
          <w:p>
            <w:pPr>
              <w:pStyle w:val="Compact"/>
              <w:jc w:val="left"/>
            </w:pPr>
            <w:r>
              <w:t xml:space="preserve">Helmet, gloves, jacket, safety boots</w:t>
            </w:r>
          </w:p>
        </w:tc>
        <w:tc>
          <w:tcPr/>
          <w:p>
            <w:pPr>
              <w:pStyle w:val="Compact"/>
              <w:jc w:val="left"/>
            </w:pPr>
            <w:r>
              <w:t xml:space="preserve">1 set per Welder</w:t>
            </w:r>
          </w:p>
        </w:tc>
      </w:tr>
      <w:tr>
        <w:tc>
          <w:tcPr/>
          <w:p>
            <w:pPr>
              <w:pStyle w:val="Compact"/>
              <w:jc w:val="left"/>
            </w:pPr>
            <w:r>
              <w:t xml:space="preserve">NDT Equipment</w:t>
            </w:r>
          </w:p>
        </w:tc>
        <w:tc>
          <w:tcPr/>
          <w:p>
            <w:pPr>
              <w:pStyle w:val="Compact"/>
              <w:jc w:val="left"/>
            </w:pPr>
            <w:r>
              <w:t xml:space="preserve">Ultrasonic testing, radiography tools</w:t>
            </w:r>
          </w:p>
        </w:tc>
        <w:tc>
          <w:tcPr/>
          <w:p>
            <w:pPr>
              <w:pStyle w:val="Compact"/>
              <w:jc w:val="left"/>
            </w:pPr>
            <w:r>
              <w:t xml:space="preserve">1 set</w:t>
            </w:r>
          </w:p>
        </w:tc>
      </w:tr>
      <w:tr>
        <w:tc>
          <w:tcPr/>
          <w:p>
            <w:pPr>
              <w:pStyle w:val="Compact"/>
              <w:jc w:val="left"/>
            </w:pPr>
            <w:r>
              <w:t xml:space="preserve">Environmental Monitoring Tools</w:t>
            </w:r>
          </w:p>
        </w:tc>
        <w:tc>
          <w:tcPr/>
          <w:p>
            <w:pPr>
              <w:pStyle w:val="Compact"/>
              <w:jc w:val="left"/>
            </w:pPr>
            <w:r>
              <w:t xml:space="preserve">Thermometer, hygrometer</w:t>
            </w:r>
          </w:p>
        </w:tc>
        <w:tc>
          <w:tcPr/>
          <w:p>
            <w:pPr>
              <w:pStyle w:val="Compact"/>
              <w:jc w:val="left"/>
            </w:pPr>
            <w:r>
              <w:t xml:space="preserve">1 set</w:t>
            </w:r>
          </w:p>
        </w:tc>
      </w:tr>
    </w:tbl>
    <w:bookmarkEnd w:id="23"/>
    <w:bookmarkStart w:id="27" w:name="procedure"/>
    <w:p>
      <w:pPr>
        <w:pStyle w:val="Heading2"/>
      </w:pPr>
      <w:r>
        <w:t xml:space="preserve">4. Procedure</w:t>
      </w:r>
    </w:p>
    <w:bookmarkStart w:id="24" w:name="preparation"/>
    <w:p>
      <w:pPr>
        <w:pStyle w:val="Heading3"/>
      </w:pPr>
      <w:r>
        <w:t xml:space="preserve">4.1 Preparation</w:t>
      </w:r>
    </w:p>
    <w:p>
      <w:pPr>
        <w:pStyle w:val="FirstParagraph"/>
      </w:pPr>
      <w:r>
        <w:t xml:space="preserve">Before the experiment begins, the following steps must be completed:</w:t>
      </w:r>
    </w:p>
    <w:p>
      <w:pPr>
        <w:numPr>
          <w:ilvl w:val="0"/>
          <w:numId w:val="1002"/>
        </w:numPr>
        <w:pStyle w:val="Compact"/>
      </w:pPr>
      <w:r>
        <w:t xml:space="preserve">Ensure the Welder is certified and trained according to UAE regulations.</w:t>
      </w:r>
    </w:p>
    <w:p>
      <w:pPr>
        <w:numPr>
          <w:ilvl w:val="0"/>
          <w:numId w:val="1002"/>
        </w:numPr>
        <w:pStyle w:val="Compact"/>
      </w:pPr>
      <w:r>
        <w:t xml:space="preserve">Inspect all equipment for functionality and safety compliance.</w:t>
      </w:r>
    </w:p>
    <w:p>
      <w:pPr>
        <w:numPr>
          <w:ilvl w:val="0"/>
          <w:numId w:val="1002"/>
        </w:numPr>
        <w:pStyle w:val="Compact"/>
      </w:pPr>
      <w:r>
        <w:t xml:space="preserve">Prepare the base metal by cleaning and beveling as per the welding procedure specification (WPS).</w:t>
      </w:r>
    </w:p>
    <w:p>
      <w:pPr>
        <w:numPr>
          <w:ilvl w:val="0"/>
          <w:numId w:val="1002"/>
        </w:numPr>
        <w:pStyle w:val="Compact"/>
      </w:pPr>
      <w:r>
        <w:t xml:space="preserve">Set up the testing area in a controlled environment within Abu Dhabi, ensuring proper ventilation and safety measures.</w:t>
      </w:r>
    </w:p>
    <w:bookmarkEnd w:id="24"/>
    <w:bookmarkStart w:id="25" w:name="execution"/>
    <w:p>
      <w:pPr>
        <w:pStyle w:val="Heading3"/>
      </w:pPr>
      <w:r>
        <w:t xml:space="preserve">4.2 Execution</w:t>
      </w:r>
    </w:p>
    <w:p>
      <w:pPr>
        <w:pStyle w:val="FirstParagraph"/>
      </w:pPr>
      <w:r>
        <w:t xml:space="preserve">The Welder will perform the following tasks:</w:t>
      </w:r>
    </w:p>
    <w:p>
      <w:pPr>
        <w:numPr>
          <w:ilvl w:val="0"/>
          <w:numId w:val="1003"/>
        </w:numPr>
        <w:pStyle w:val="Compact"/>
      </w:pPr>
      <w:r>
        <w:t xml:space="preserve">Execute welds using SMAW, GTAW, and GMAW techniques on the prepared base metal.</w:t>
      </w:r>
    </w:p>
    <w:p>
      <w:pPr>
        <w:numPr>
          <w:ilvl w:val="0"/>
          <w:numId w:val="1003"/>
        </w:numPr>
        <w:pStyle w:val="Compact"/>
      </w:pPr>
      <w:r>
        <w:t xml:space="preserve">Maintain consistent welding parameters (voltage, current, travel speed) as specified in the WPS.</w:t>
      </w:r>
    </w:p>
    <w:p>
      <w:pPr>
        <w:numPr>
          <w:ilvl w:val="0"/>
          <w:numId w:val="1003"/>
        </w:numPr>
        <w:pStyle w:val="Compact"/>
      </w:pPr>
      <w:r>
        <w:t xml:space="preserve">Document any deviations or challenges encountered during the welding process.</w:t>
      </w:r>
    </w:p>
    <w:p>
      <w:pPr>
        <w:numPr>
          <w:ilvl w:val="0"/>
          <w:numId w:val="1003"/>
        </w:numPr>
        <w:pStyle w:val="Compact"/>
      </w:pPr>
      <w:r>
        <w:t xml:space="preserve">Ensure adherence to safety protocols, including the use of PPE and proper handling of equipment.</w:t>
      </w:r>
    </w:p>
    <w:bookmarkEnd w:id="25"/>
    <w:bookmarkStart w:id="26" w:name="environmental-considerations"/>
    <w:p>
      <w:pPr>
        <w:pStyle w:val="Heading3"/>
      </w:pPr>
      <w:r>
        <w:t xml:space="preserve">4.3 Environmental Considerations</w:t>
      </w:r>
    </w:p>
    <w:p>
      <w:pPr>
        <w:pStyle w:val="FirstParagraph"/>
      </w:pPr>
      <w:r>
        <w:t xml:space="preserve">Given the unique climate of United Arab Emirates Abu Dhabi, the following measures will be taken:</w:t>
      </w:r>
    </w:p>
    <w:p>
      <w:pPr>
        <w:numPr>
          <w:ilvl w:val="0"/>
          <w:numId w:val="1004"/>
        </w:numPr>
        <w:pStyle w:val="Compact"/>
      </w:pPr>
      <w:r>
        <w:t xml:space="preserve">Monitor ambient temperature and humidity levels throughout the experiment.</w:t>
      </w:r>
    </w:p>
    <w:p>
      <w:pPr>
        <w:numPr>
          <w:ilvl w:val="0"/>
          <w:numId w:val="1004"/>
        </w:numPr>
        <w:pStyle w:val="Compact"/>
      </w:pPr>
      <w:r>
        <w:t xml:space="preserve">Adjust welding parameters if necessary to compensate for environmental factors.</w:t>
      </w:r>
    </w:p>
    <w:p>
      <w:pPr>
        <w:numPr>
          <w:ilvl w:val="0"/>
          <w:numId w:val="1004"/>
        </w:numPr>
        <w:pStyle w:val="Compact"/>
      </w:pPr>
      <w:r>
        <w:t xml:space="preserve">Provide adequate cooling and hydration breaks for the Welder to prevent heat stress.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and analyzed as follows:</w:t>
      </w:r>
    </w:p>
    <w:p>
      <w:pPr>
        <w:numPr>
          <w:ilvl w:val="0"/>
          <w:numId w:val="1005"/>
        </w:numPr>
        <w:pStyle w:val="Compact"/>
      </w:pPr>
      <w:r>
        <w:rPr>
          <w:bCs/>
          <w:b/>
        </w:rPr>
        <w:t xml:space="preserve">Visual Inspection:</w:t>
      </w:r>
      <w:r>
        <w:t xml:space="preserve"> </w:t>
      </w:r>
      <w:r>
        <w:t xml:space="preserve">Assess weld appearance for defects such as porosity, cracks, and undercut.</w:t>
      </w:r>
    </w:p>
    <w:p>
      <w:pPr>
        <w:numPr>
          <w:ilvl w:val="0"/>
          <w:numId w:val="1005"/>
        </w:numPr>
        <w:pStyle w:val="Compact"/>
      </w:pPr>
      <w:r>
        <w:rPr>
          <w:bCs/>
          <w:b/>
        </w:rPr>
        <w:t xml:space="preserve">Non-Destructive Testing (NDT):</w:t>
      </w:r>
      <w:r>
        <w:t xml:space="preserve"> </w:t>
      </w:r>
      <w:r>
        <w:t xml:space="preserve">Perform ultrasonic and radiographic testing to evaluate internal weld quality.</w:t>
      </w:r>
    </w:p>
    <w:p>
      <w:pPr>
        <w:numPr>
          <w:ilvl w:val="0"/>
          <w:numId w:val="1005"/>
        </w:numPr>
        <w:pStyle w:val="Compact"/>
      </w:pPr>
      <w:r>
        <w:rPr>
          <w:bCs/>
          <w:b/>
        </w:rPr>
        <w:t xml:space="preserve">Dimensional Checks:</w:t>
      </w:r>
      <w:r>
        <w:t xml:space="preserve"> </w:t>
      </w:r>
      <w:r>
        <w:t xml:space="preserve">Measure weld dimensions to ensure compliance with specifications.</w:t>
      </w:r>
    </w:p>
    <w:p>
      <w:pPr>
        <w:numPr>
          <w:ilvl w:val="0"/>
          <w:numId w:val="1005"/>
        </w:numPr>
        <w:pStyle w:val="Compact"/>
      </w:pPr>
      <w:r>
        <w:rPr>
          <w:bCs/>
          <w:b/>
        </w:rPr>
        <w:t xml:space="preserve">Environmental Data:</w:t>
      </w:r>
      <w:r>
        <w:t xml:space="preserve"> </w:t>
      </w:r>
      <w:r>
        <w:t xml:space="preserve">Record temperature and humidity levels to correlate with weld quality.</w:t>
      </w:r>
    </w:p>
    <w:p>
      <w:pPr>
        <w:pStyle w:val="FirstParagraph"/>
      </w:pPr>
      <w:r>
        <w:t xml:space="preserve">The results will be compared against the acceptance criteria defined in the relevant standards and specifications.</w:t>
      </w:r>
    </w:p>
    <w:bookmarkEnd w:id="28"/>
    <w:bookmarkStart w:id="29" w:name="safety-and-compliance"/>
    <w:p>
      <w:pPr>
        <w:pStyle w:val="Heading2"/>
      </w:pPr>
      <w:r>
        <w:t xml:space="preserve">6. Safety and Compliance</w:t>
      </w:r>
    </w:p>
    <w:p>
      <w:pPr>
        <w:pStyle w:val="FirstParagraph"/>
      </w:pPr>
      <w:r>
        <w:t xml:space="preserve">Safety is a paramount concern in this Experiment Protocol. The following measures will be implemented:</w:t>
      </w:r>
    </w:p>
    <w:p>
      <w:pPr>
        <w:numPr>
          <w:ilvl w:val="0"/>
          <w:numId w:val="1006"/>
        </w:numPr>
        <w:pStyle w:val="Compact"/>
      </w:pPr>
      <w:r>
        <w:t xml:space="preserve">Ensure all personnel are trained in safety procedures and emergency response.</w:t>
      </w:r>
    </w:p>
    <w:p>
      <w:pPr>
        <w:numPr>
          <w:ilvl w:val="0"/>
          <w:numId w:val="1006"/>
        </w:numPr>
        <w:pStyle w:val="Compact"/>
      </w:pPr>
      <w:r>
        <w:t xml:space="preserve">Provide and enforce the use of appropriate PPE.</w:t>
      </w:r>
    </w:p>
    <w:p>
      <w:pPr>
        <w:numPr>
          <w:ilvl w:val="0"/>
          <w:numId w:val="1006"/>
        </w:numPr>
        <w:pStyle w:val="Compact"/>
      </w:pPr>
      <w:r>
        <w:t xml:space="preserve">Conduct regular safety inspections of the testing area and equipment.</w:t>
      </w:r>
    </w:p>
    <w:p>
      <w:pPr>
        <w:numPr>
          <w:ilvl w:val="0"/>
          <w:numId w:val="1006"/>
        </w:numPr>
        <w:pStyle w:val="Compact"/>
      </w:pPr>
      <w:r>
        <w:t xml:space="preserve">Comply with all local regulations and standards set by the United Arab Emirates Abu Dhabi authorities.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Welder in the United Arab Emirates Abu Dhabi. By adhering to this protocol, we aim to ensure that welding operations are conducted safely, efficiently, and in compliance with the highest quality standards. The results of this experiment will contribute to the continuous improvement of welding practices in the region.</w:t>
      </w:r>
    </w:p>
    <w:bookmarkEnd w:id="30"/>
    <w:p>
      <w:pPr>
        <w:pStyle w:val="BodyText"/>
      </w:pPr>
      <w:r>
        <w:t xml:space="preserve">© 2023 Technical Engineering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Abu Dhabi</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