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Assessment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54ebefc57dd5ce65b1a69460b2b68cfc93008d1"/>
    <w:p>
      <w:pPr>
        <w:pStyle w:val="Heading1"/>
      </w:pPr>
      <w:r>
        <w:t xml:space="preserve">Experiment Protocol: Welder Performance Assessment in United Kingdom London</w:t>
      </w:r>
    </w:p>
    <w:bookmarkStart w:id="20" w:name="introduction-and-purpose"/>
    <w:p>
      <w:pPr>
        <w:pStyle w:val="Heading2"/>
      </w:pPr>
      <w:r>
        <w:t xml:space="preserve">1. Introduction and Purpose</w:t>
      </w:r>
    </w:p>
    <w:p>
      <w:pPr>
        <w:pStyle w:val="FirstParagraph"/>
      </w:pPr>
      <w:r>
        <w:t xml:space="preserve">This Experiment Protocol outlines the procedures for evaluating the performance, safety compliance, and technical proficiency of a Welder operating within the industrial and construction sectors of United Kingdom London. The purpose of this protocol is to ensure that welding activities adhere to the highest standards of quality, safety, and regulatory compliance as mandated by UK legislation and industry best practices.</w:t>
      </w:r>
    </w:p>
    <w:p>
      <w:pPr>
        <w:pStyle w:val="BodyText"/>
      </w:pPr>
      <w:r>
        <w:t xml:space="preserve">The assessment will focus on the Welder’s ability to execute various welding techniques, maintain equipment, and follow safety protocols in environments typical of United Kingdom London, including urban construction sites, manufacturing facilities, and infrastructure projects.</w:t>
      </w:r>
    </w:p>
    <w:bookmarkEnd w:id="20"/>
    <w:bookmarkStart w:id="21" w:name="scope"/>
    <w:p>
      <w:pPr>
        <w:pStyle w:val="Heading2"/>
      </w:pPr>
      <w:r>
        <w:t xml:space="preserve">2. Scope</w:t>
      </w:r>
    </w:p>
    <w:p>
      <w:pPr>
        <w:pStyle w:val="FirstParagraph"/>
      </w:pPr>
      <w:r>
        <w:t xml:space="preserve">This protocol applies to all Welders engaged in experimental or operational welding tasks within United Kingdom London. It covers:</w:t>
      </w:r>
    </w:p>
    <w:p>
      <w:pPr>
        <w:numPr>
          <w:ilvl w:val="0"/>
          <w:numId w:val="1001"/>
        </w:numPr>
        <w:pStyle w:val="Compact"/>
      </w:pPr>
      <w:r>
        <w:t xml:space="preserve">Assessment of welding techniques (e.g., MIG, TIG, Stick welding).</w:t>
      </w:r>
    </w:p>
    <w:p>
      <w:pPr>
        <w:numPr>
          <w:ilvl w:val="0"/>
          <w:numId w:val="1001"/>
        </w:numPr>
        <w:pStyle w:val="Compact"/>
      </w:pPr>
      <w:r>
        <w:t xml:space="preserve">Evaluation of adherence to safety standards and regulations.</w:t>
      </w:r>
    </w:p>
    <w:p>
      <w:pPr>
        <w:numPr>
          <w:ilvl w:val="0"/>
          <w:numId w:val="1001"/>
        </w:numPr>
        <w:pStyle w:val="Compact"/>
      </w:pPr>
      <w:r>
        <w:t xml:space="preserve">Inspection of weld quality and structural integrity.</w:t>
      </w:r>
    </w:p>
    <w:p>
      <w:pPr>
        <w:numPr>
          <w:ilvl w:val="0"/>
          <w:numId w:val="1001"/>
        </w:numPr>
        <w:pStyle w:val="Compact"/>
      </w:pPr>
      <w:r>
        <w:t xml:space="preserve">Documentation of procedures and outcomes for future reference.</w:t>
      </w:r>
    </w:p>
    <w:bookmarkEnd w:id="21"/>
    <w:bookmarkStart w:id="22" w:name="regulatory-compliance"/>
    <w:p>
      <w:pPr>
        <w:pStyle w:val="Heading2"/>
      </w:pPr>
      <w:r>
        <w:t xml:space="preserve">3. Regulatory Compliance</w:t>
      </w:r>
    </w:p>
    <w:p>
      <w:pPr>
        <w:pStyle w:val="FirstParagraph"/>
      </w:pPr>
      <w:r>
        <w:t xml:space="preserve">All activities under this Experiment Protocol must comply with relevant UK regulations, including but not limited to:</w:t>
      </w:r>
    </w:p>
    <w:p>
      <w:pPr>
        <w:numPr>
          <w:ilvl w:val="0"/>
          <w:numId w:val="1002"/>
        </w:numPr>
        <w:pStyle w:val="Compact"/>
      </w:pPr>
      <w:r>
        <w:t xml:space="preserve">Health and Safety at Work etc. Act 1974.</w:t>
      </w:r>
    </w:p>
    <w:p>
      <w:pPr>
        <w:numPr>
          <w:ilvl w:val="0"/>
          <w:numId w:val="1002"/>
        </w:numPr>
        <w:pStyle w:val="Compact"/>
      </w:pPr>
      <w:r>
        <w:t xml:space="preserve">Control of Substances Hazardous to Health (COSHH) Regulations 2002.</w:t>
      </w:r>
    </w:p>
    <w:p>
      <w:pPr>
        <w:numPr>
          <w:ilvl w:val="0"/>
          <w:numId w:val="1002"/>
        </w:numPr>
        <w:pStyle w:val="Compact"/>
      </w:pPr>
      <w:r>
        <w:t xml:space="preserve">Provision and Use of Work Equipment Regulations 1998 (PUWER).</w:t>
      </w:r>
    </w:p>
    <w:p>
      <w:pPr>
        <w:numPr>
          <w:ilvl w:val="0"/>
          <w:numId w:val="1002"/>
        </w:numPr>
        <w:pStyle w:val="Compact"/>
      </w:pPr>
      <w:r>
        <w:t xml:space="preserve">British Standards (BS) and European Norms (EN) applicable to welding processes.</w:t>
      </w:r>
    </w:p>
    <w:p>
      <w:pPr>
        <w:pStyle w:val="FirstParagraph"/>
      </w:pPr>
      <w:r>
        <w:t xml:space="preserve">Special attention must be given to local guidelines issued by United Kingdom London authorities, such as the Greater London Authority (GLA), regarding environmental impact and noise control.</w:t>
      </w:r>
    </w:p>
    <w:bookmarkEnd w:id="22"/>
    <w:bookmarkStart w:id="25" w:name="equipment-and-materials"/>
    <w:p>
      <w:pPr>
        <w:pStyle w:val="Heading2"/>
      </w:pPr>
      <w:r>
        <w:t xml:space="preserve">4. Equipment and Materials</w:t>
      </w:r>
    </w:p>
    <w:bookmarkStart w:id="23" w:name="welding-equipment"/>
    <w:p>
      <w:pPr>
        <w:pStyle w:val="Heading3"/>
      </w:pPr>
      <w:r>
        <w:t xml:space="preserve">4.1 Welding Equipment</w:t>
      </w:r>
    </w:p>
    <w:p>
      <w:pPr>
        <w:pStyle w:val="FirstParagraph"/>
      </w:pPr>
      <w:r>
        <w:t xml:space="preserve">The following equipment will be used during the experiment:</w:t>
      </w:r>
    </w:p>
    <w:p>
      <w:pPr>
        <w:numPr>
          <w:ilvl w:val="0"/>
          <w:numId w:val="1003"/>
        </w:numPr>
        <w:pStyle w:val="Compact"/>
      </w:pPr>
      <w:r>
        <w:t xml:space="preserve">MIG/TIG/Stick welding machines calibrated to UK standards.</w:t>
      </w:r>
    </w:p>
    <w:p>
      <w:pPr>
        <w:numPr>
          <w:ilvl w:val="0"/>
          <w:numId w:val="1003"/>
        </w:numPr>
        <w:pStyle w:val="Compact"/>
      </w:pPr>
      <w:r>
        <w:t xml:space="preserve">Personal Protective Equipment (PPE): welding helmets, gloves, aprons, and respiratory protection.</w:t>
      </w:r>
    </w:p>
    <w:p>
      <w:pPr>
        <w:numPr>
          <w:ilvl w:val="0"/>
          <w:numId w:val="1003"/>
        </w:numPr>
        <w:pStyle w:val="Compact"/>
      </w:pPr>
      <w:r>
        <w:t xml:space="preserve">Clamps, jigs, and fixtures for securing workpieces.</w:t>
      </w:r>
    </w:p>
    <w:bookmarkEnd w:id="23"/>
    <w:bookmarkStart w:id="24" w:name="materials"/>
    <w:p>
      <w:pPr>
        <w:pStyle w:val="Heading3"/>
      </w:pPr>
      <w:r>
        <w:t xml:space="preserve">4.2 Materials</w:t>
      </w:r>
    </w:p>
    <w:p>
      <w:pPr>
        <w:pStyle w:val="FirstParagraph"/>
      </w:pPr>
      <w:r>
        <w:t xml:space="preserve">Materials to be welded include:</w:t>
      </w:r>
    </w:p>
    <w:p>
      <w:pPr>
        <w:numPr>
          <w:ilvl w:val="0"/>
          <w:numId w:val="1004"/>
        </w:numPr>
        <w:pStyle w:val="Compact"/>
      </w:pPr>
      <w:r>
        <w:t xml:space="preserve">Mild steel plates (BS EN 10025).</w:t>
      </w:r>
    </w:p>
    <w:p>
      <w:pPr>
        <w:numPr>
          <w:ilvl w:val="0"/>
          <w:numId w:val="1004"/>
        </w:numPr>
        <w:pStyle w:val="Compact"/>
      </w:pPr>
      <w:r>
        <w:t xml:space="preserve">Stainless steel components (BS EN 10088).</w:t>
      </w:r>
    </w:p>
    <w:p>
      <w:pPr>
        <w:numPr>
          <w:ilvl w:val="0"/>
          <w:numId w:val="1004"/>
        </w:numPr>
        <w:pStyle w:val="Compact"/>
      </w:pPr>
      <w:r>
        <w:t xml:space="preserve">Aluminum alloys (BS EN 573).</w:t>
      </w:r>
    </w:p>
    <w:bookmarkEnd w:id="24"/>
    <w:bookmarkEnd w:id="25"/>
    <w:bookmarkStart w:id="29" w:name="procedure"/>
    <w:p>
      <w:pPr>
        <w:pStyle w:val="Heading2"/>
      </w:pPr>
      <w:r>
        <w:t xml:space="preserve">5. Procedure</w:t>
      </w:r>
    </w:p>
    <w:bookmarkStart w:id="26" w:name="pre-experiment-preparation"/>
    <w:p>
      <w:pPr>
        <w:pStyle w:val="Heading3"/>
      </w:pPr>
      <w:r>
        <w:t xml:space="preserve">5.1 Pre-Experiment Preparation</w:t>
      </w:r>
    </w:p>
    <w:p>
      <w:pPr>
        <w:numPr>
          <w:ilvl w:val="0"/>
          <w:numId w:val="1005"/>
        </w:numPr>
        <w:pStyle w:val="Compact"/>
      </w:pPr>
      <w:r>
        <w:t xml:space="preserve">Conduct a risk assessment specific to the welding location in United Kingdom London.</w:t>
      </w:r>
    </w:p>
    <w:p>
      <w:pPr>
        <w:numPr>
          <w:ilvl w:val="0"/>
          <w:numId w:val="1005"/>
        </w:numPr>
        <w:pStyle w:val="Compact"/>
      </w:pPr>
      <w:r>
        <w:t xml:space="preserve">Ensure all equipment is inspected and certified for use.</w:t>
      </w:r>
    </w:p>
    <w:p>
      <w:pPr>
        <w:numPr>
          <w:ilvl w:val="0"/>
          <w:numId w:val="1005"/>
        </w:numPr>
        <w:pStyle w:val="Compact"/>
      </w:pPr>
      <w:r>
        <w:t xml:space="preserve">Brief the Welder on the objectives, procedures, and safety requirements of the experiment.</w:t>
      </w:r>
    </w:p>
    <w:bookmarkEnd w:id="26"/>
    <w:bookmarkStart w:id="27" w:name="execution-of-welding-tasks"/>
    <w:p>
      <w:pPr>
        <w:pStyle w:val="Heading3"/>
      </w:pPr>
      <w:r>
        <w:t xml:space="preserve">5.2 Execution of Welding Tasks</w:t>
      </w:r>
    </w:p>
    <w:p>
      <w:pPr>
        <w:numPr>
          <w:ilvl w:val="0"/>
          <w:numId w:val="1006"/>
        </w:numPr>
        <w:pStyle w:val="Compact"/>
      </w:pPr>
      <w:r>
        <w:t xml:space="preserve">The Welder will perform designated welding tasks using specified techniques.</w:t>
      </w:r>
    </w:p>
    <w:p>
      <w:pPr>
        <w:numPr>
          <w:ilvl w:val="0"/>
          <w:numId w:val="1006"/>
        </w:numPr>
        <w:pStyle w:val="Compact"/>
      </w:pPr>
      <w:r>
        <w:t xml:space="preserve">Each task will be timed, and parameters such as voltage, amperage, and travel speed will be recorded.</w:t>
      </w:r>
    </w:p>
    <w:p>
      <w:pPr>
        <w:numPr>
          <w:ilvl w:val="0"/>
          <w:numId w:val="1006"/>
        </w:numPr>
        <w:pStyle w:val="Compact"/>
      </w:pPr>
      <w:r>
        <w:t xml:space="preserve">Observers will monitor compliance with safety protocols and proper use of PPE.</w:t>
      </w:r>
    </w:p>
    <w:bookmarkEnd w:id="27"/>
    <w:bookmarkStart w:id="28" w:name="post-weld-inspection"/>
    <w:p>
      <w:pPr>
        <w:pStyle w:val="Heading3"/>
      </w:pPr>
      <w:r>
        <w:t xml:space="preserve">5.3 Post-Weld Inspection</w:t>
      </w:r>
    </w:p>
    <w:p>
      <w:pPr>
        <w:numPr>
          <w:ilvl w:val="0"/>
          <w:numId w:val="1007"/>
        </w:numPr>
        <w:pStyle w:val="Compact"/>
      </w:pPr>
      <w:r>
        <w:t xml:space="preserve">Visual inspection of welds for defects such as porosity, cracks, or incomplete fusion.</w:t>
      </w:r>
    </w:p>
    <w:p>
      <w:pPr>
        <w:numPr>
          <w:ilvl w:val="0"/>
          <w:numId w:val="1007"/>
        </w:numPr>
        <w:pStyle w:val="Compact"/>
      </w:pPr>
      <w:r>
        <w:t xml:space="preserve">Non-destructive testing (NDT) methods, including ultrasonic or radiographic testing, may be employed.</w:t>
      </w:r>
    </w:p>
    <w:p>
      <w:pPr>
        <w:numPr>
          <w:ilvl w:val="0"/>
          <w:numId w:val="1007"/>
        </w:numPr>
        <w:pStyle w:val="Compact"/>
      </w:pPr>
      <w:r>
        <w:t xml:space="preserve">Document findings and compare results against BS EN ISO 5817 standards.</w:t>
      </w:r>
    </w:p>
    <w:bookmarkEnd w:id="28"/>
    <w:bookmarkEnd w:id="29"/>
    <w:bookmarkStart w:id="30" w:name="safety-measures"/>
    <w:p>
      <w:pPr>
        <w:pStyle w:val="Heading2"/>
      </w:pPr>
      <w:r>
        <w:t xml:space="preserve">6. Safety Measures</w:t>
      </w:r>
    </w:p>
    <w:p>
      <w:pPr>
        <w:pStyle w:val="FirstParagraph"/>
      </w:pPr>
      <w:r>
        <w:t xml:space="preserve">Safety is paramount during this Experiment Protocol. The following measures must be strictly followed:</w:t>
      </w:r>
    </w:p>
    <w:p>
      <w:pPr>
        <w:numPr>
          <w:ilvl w:val="0"/>
          <w:numId w:val="1008"/>
        </w:numPr>
        <w:pStyle w:val="Compact"/>
      </w:pPr>
      <w:r>
        <w:t xml:space="preserve">Ensure adequate ventilation to prevent inhalation of harmful fumes.</w:t>
      </w:r>
    </w:p>
    <w:p>
      <w:pPr>
        <w:numPr>
          <w:ilvl w:val="0"/>
          <w:numId w:val="1008"/>
        </w:numPr>
        <w:pStyle w:val="Compact"/>
      </w:pPr>
      <w:r>
        <w:t xml:space="preserve">Use fire-resistant barriers to protect surrounding areas from sparks and heat.</w:t>
      </w:r>
    </w:p>
    <w:p>
      <w:pPr>
        <w:numPr>
          <w:ilvl w:val="0"/>
          <w:numId w:val="1008"/>
        </w:numPr>
        <w:pStyle w:val="Compact"/>
      </w:pPr>
      <w:r>
        <w:t xml:space="preserve">Provide first aid kits and emergency contact information at the site.</w:t>
      </w:r>
    </w:p>
    <w:p>
      <w:pPr>
        <w:numPr>
          <w:ilvl w:val="0"/>
          <w:numId w:val="1008"/>
        </w:numPr>
        <w:pStyle w:val="Compact"/>
      </w:pPr>
      <w:r>
        <w:t xml:space="preserve">Train the Welder on emergency procedures, including fire extinguishing techniques.</w:t>
      </w:r>
    </w:p>
    <w:bookmarkEnd w:id="30"/>
    <w:bookmarkStart w:id="31" w:name="data-collection-and-analysis"/>
    <w:p>
      <w:pPr>
        <w:pStyle w:val="Heading2"/>
      </w:pPr>
      <w:r>
        <w:t xml:space="preserve">7. Data Collection and Analysis</w:t>
      </w:r>
    </w:p>
    <w:p>
      <w:pPr>
        <w:pStyle w:val="FirstParagraph"/>
      </w:pPr>
      <w:r>
        <w:t xml:space="preserve">Data collected during the experiment will include:</w:t>
      </w:r>
    </w:p>
    <w:p>
      <w:pPr>
        <w:numPr>
          <w:ilvl w:val="0"/>
          <w:numId w:val="1009"/>
        </w:numPr>
        <w:pStyle w:val="Compact"/>
      </w:pPr>
      <w:r>
        <w:t xml:space="preserve">Welding parameters (voltage, amperage, gas flow rate).</w:t>
      </w:r>
    </w:p>
    <w:p>
      <w:pPr>
        <w:numPr>
          <w:ilvl w:val="0"/>
          <w:numId w:val="1009"/>
        </w:numPr>
        <w:pStyle w:val="Compact"/>
      </w:pPr>
      <w:r>
        <w:t xml:space="preserve">Time taken to complete each task.</w:t>
      </w:r>
    </w:p>
    <w:p>
      <w:pPr>
        <w:numPr>
          <w:ilvl w:val="0"/>
          <w:numId w:val="1009"/>
        </w:numPr>
        <w:pStyle w:val="Compact"/>
      </w:pPr>
      <w:r>
        <w:t xml:space="preserve">Results of visual and NDT inspections.</w:t>
      </w:r>
    </w:p>
    <w:p>
      <w:pPr>
        <w:numPr>
          <w:ilvl w:val="0"/>
          <w:numId w:val="1009"/>
        </w:numPr>
        <w:pStyle w:val="Compact"/>
      </w:pPr>
      <w:r>
        <w:t xml:space="preserve">Incident reports, if any.</w:t>
      </w:r>
    </w:p>
    <w:p>
      <w:pPr>
        <w:pStyle w:val="FirstParagraph"/>
      </w:pPr>
      <w:r>
        <w:t xml:space="preserve">This data will be analyzed to assess the Welder’s proficiency, identify areas for improvement, and ensure compliance with quality standards.</w:t>
      </w:r>
    </w:p>
    <w:bookmarkEnd w:id="31"/>
    <w:bookmarkStart w:id="32" w:name="reporting"/>
    <w:p>
      <w:pPr>
        <w:pStyle w:val="Heading2"/>
      </w:pPr>
      <w:r>
        <w:t xml:space="preserve">8. Reporting</w:t>
      </w:r>
    </w:p>
    <w:p>
      <w:pPr>
        <w:pStyle w:val="FirstParagraph"/>
      </w:pPr>
      <w:r>
        <w:t xml:space="preserve">A comprehensive report will be generated following the completion of the experiment. The report will include:</w:t>
      </w:r>
    </w:p>
    <w:p>
      <w:pPr>
        <w:numPr>
          <w:ilvl w:val="0"/>
          <w:numId w:val="1010"/>
        </w:numPr>
        <w:pStyle w:val="Compact"/>
      </w:pPr>
      <w:r>
        <w:t xml:space="preserve">Summary of objectives and methodology.</w:t>
      </w:r>
    </w:p>
    <w:p>
      <w:pPr>
        <w:numPr>
          <w:ilvl w:val="0"/>
          <w:numId w:val="1010"/>
        </w:numPr>
        <w:pStyle w:val="Compact"/>
      </w:pPr>
      <w:r>
        <w:t xml:space="preserve">Detailed results of welding tasks and inspections.</w:t>
      </w:r>
    </w:p>
    <w:p>
      <w:pPr>
        <w:numPr>
          <w:ilvl w:val="0"/>
          <w:numId w:val="1010"/>
        </w:numPr>
        <w:pStyle w:val="Compact"/>
      </w:pPr>
      <w:r>
        <w:t xml:space="preserve">Recommendations for improving performance or addressing deficiencies.</w:t>
      </w:r>
    </w:p>
    <w:p>
      <w:pPr>
        <w:numPr>
          <w:ilvl w:val="0"/>
          <w:numId w:val="1010"/>
        </w:numPr>
        <w:pStyle w:val="Compact"/>
      </w:pPr>
      <w:r>
        <w:t xml:space="preserve">Confirmation of compliance with UK regulations and standards.</w:t>
      </w:r>
    </w:p>
    <w:bookmarkEnd w:id="32"/>
    <w:bookmarkStart w:id="33" w:name="conclusion"/>
    <w:p>
      <w:pPr>
        <w:pStyle w:val="Heading2"/>
      </w:pPr>
      <w:r>
        <w:t xml:space="preserve">9. Conclusion</w:t>
      </w:r>
    </w:p>
    <w:p>
      <w:pPr>
        <w:pStyle w:val="FirstParagraph"/>
      </w:pPr>
      <w:r>
        <w:t xml:space="preserve">This Experiment Protocol provides a structured approach to evaluating the skills and safety practices of a Welder in United Kingdom London. By adhering to this protocol, stakeholders can ensure that welding operations meet the rigorous demands of modern industry while prioritizing worker safety and regulatory compliance.</w:t>
      </w:r>
    </w:p>
    <w:bookmarkEnd w:id="33"/>
    <w:p>
      <w:pPr>
        <w:pStyle w:val="BodyText"/>
      </w:pPr>
      <w:r>
        <w:t xml:space="preserve">Document Version: 1.0</w:t>
      </w:r>
      <w:r>
        <w:br/>
      </w:r>
      <w:r>
        <w:t xml:space="preserve">Date: October 2023</w:t>
      </w:r>
      <w:r>
        <w:br/>
      </w:r>
      <w:r>
        <w:t xml:space="preserve">Prepared for: Industrial Training and Assessment Board, United Kingdom London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Assessment in United Kingdom London</dc:title>
  <dc:creator/>
  <dc:language>en</dc:language>
  <cp:keywords/>
  <dcterms:created xsi:type="dcterms:W3CDTF">2026-10-10T03:00:19Z</dcterms:created>
  <dcterms:modified xsi:type="dcterms:W3CDTF">2026-10-10T03:00:19Z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