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p>
    <w:bookmarkStart w:id="32"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Safety Division</w:t>
      </w:r>
    </w:p>
    <w:p>
      <w:pPr>
        <w:pStyle w:val="BodyText"/>
      </w:pPr>
      <w:r>
        <w:rPr>
          <w:bCs/>
          <w:b/>
        </w:rPr>
        <w:t xml:space="preserve">Subject:</w:t>
      </w:r>
      <w:r>
        <w:t xml:space="preserve"> </w:t>
      </w:r>
      <w:r>
        <w:t xml:space="preserve">Standardized testing of Welder equipment and operator proficiency in accordance with UK regulations.</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evaluation of Welder performance, safety compliance, and operational efficiency within the industrial context of United Kingdom Manchester. The primary objective is to ensure that all welding activities conducted in this region adhere strictly to the Health and Safety at Work etc. Act 1974 and the Provision and Use of Work Equipment Regulations 1998 (PUWER).</w:t>
      </w:r>
    </w:p>
    <w:p>
      <w:pPr>
        <w:pStyle w:val="BodyText"/>
      </w:pPr>
      <w:r>
        <w:t xml:space="preserve">Manchester, being a hub for advanced manufacturing and engineering, demands high standards in structural integrity and worker safety. This protocol aims to standardize the testing of Welder units—specifically focusing on Metal Inert Gas (MIG) and Tungsten Inert Gas (TIG) configurations—to verify their output stability, thermal efficiency, and adherence to environmental standards set by the Environment Agency.</w:t>
      </w:r>
    </w:p>
    <w:bookmarkEnd w:id="20"/>
    <w:bookmarkStart w:id="21" w:name="scope-and-applicability"/>
    <w:p>
      <w:pPr>
        <w:pStyle w:val="Heading2"/>
      </w:pPr>
      <w:r>
        <w:t xml:space="preserve">2. Scope and Applicability</w:t>
      </w:r>
    </w:p>
    <w:p>
      <w:pPr>
        <w:pStyle w:val="FirstParagraph"/>
      </w:pPr>
      <w:r>
        <w:t xml:space="preserve">This protocol applies to all industrial Welder equipment deployed in facilities located within the Greater Manchester area. It covers:</w:t>
      </w:r>
    </w:p>
    <w:p>
      <w:pPr>
        <w:numPr>
          <w:ilvl w:val="0"/>
          <w:numId w:val="1001"/>
        </w:numPr>
        <w:pStyle w:val="Compact"/>
      </w:pPr>
      <w:r>
        <w:t xml:space="preserve">Pre-operational safety checks of the Welder.</w:t>
      </w:r>
    </w:p>
    <w:p>
      <w:pPr>
        <w:numPr>
          <w:ilvl w:val="0"/>
          <w:numId w:val="1001"/>
        </w:numPr>
        <w:pStyle w:val="Compact"/>
      </w:pPr>
      <w:r>
        <w:t xml:space="preserve">Electrical safety testing in compliance with BS 7671 (IET Wiring Regulations).</w:t>
      </w:r>
    </w:p>
    <w:p>
      <w:pPr>
        <w:numPr>
          <w:ilvl w:val="0"/>
          <w:numId w:val="1001"/>
        </w:numPr>
        <w:pStyle w:val="Compact"/>
      </w:pPr>
      <w:r>
        <w:t xml:space="preserve">Weld quality assessment based on BS EN ISO 5817 standards.</w:t>
      </w:r>
    </w:p>
    <w:p>
      <w:pPr>
        <w:numPr>
          <w:ilvl w:val="0"/>
          <w:numId w:val="1001"/>
        </w:numPr>
        <w:pStyle w:val="Compact"/>
      </w:pPr>
      <w:r>
        <w:t xml:space="preserve">Operator competency verification.</w:t>
      </w:r>
    </w:p>
    <w:p>
      <w:pPr>
        <w:pStyle w:val="FirstParagraph"/>
      </w:pPr>
      <w:r>
        <w:t xml:space="preserve">The scope explicitly includes testing under varying environmental conditions typical of Manchester, such as high humidity and fluctuating temperatures, which can impact Welder performance and fume dispersion.</w:t>
      </w:r>
    </w:p>
    <w:bookmarkEnd w:id="21"/>
    <w:bookmarkStart w:id="22" w:name="regulatory-compliance"/>
    <w:p>
      <w:pPr>
        <w:pStyle w:val="Heading2"/>
      </w:pPr>
      <w:r>
        <w:t xml:space="preserve">3. Regulatory Compliance</w:t>
      </w:r>
    </w:p>
    <w:p>
      <w:pPr>
        <w:pStyle w:val="FirstParagraph"/>
      </w:pPr>
      <w:r>
        <w:t xml:space="preserve">All experiments and assessments must comply with the following United Kingdom regulations:</w:t>
      </w:r>
    </w:p>
    <w:p>
      <w:pPr>
        <w:numPr>
          <w:ilvl w:val="0"/>
          <w:numId w:val="1002"/>
        </w:numPr>
        <w:pStyle w:val="Compact"/>
      </w:pPr>
      <w:r>
        <w:rPr>
          <w:bCs/>
          <w:b/>
        </w:rPr>
        <w:t xml:space="preserve">Health and Safety at Work etc. Act 1974:</w:t>
      </w:r>
      <w:r>
        <w:t xml:space="preserve"> </w:t>
      </w:r>
      <w:r>
        <w:t xml:space="preserve">Ensuring the general duty of care.</w:t>
      </w:r>
    </w:p>
    <w:p>
      <w:pPr>
        <w:numPr>
          <w:ilvl w:val="0"/>
          <w:numId w:val="1002"/>
        </w:numPr>
        <w:pStyle w:val="Compact"/>
      </w:pPr>
      <w:r>
        <w:rPr>
          <w:bCs/>
          <w:b/>
        </w:rPr>
        <w:t xml:space="preserve">Control of Substances Hazardous to Health (COSHH) Regulations 2002:</w:t>
      </w:r>
      <w:r>
        <w:t xml:space="preserve"> </w:t>
      </w:r>
      <w:r>
        <w:t xml:space="preserve">Managing welding fumes and gases.</w:t>
      </w:r>
    </w:p>
    <w:p>
      <w:pPr>
        <w:numPr>
          <w:ilvl w:val="0"/>
          <w:numId w:val="1002"/>
        </w:numPr>
        <w:pStyle w:val="Compact"/>
      </w:pPr>
      <w:r>
        <w:rPr>
          <w:bCs/>
          <w:b/>
        </w:rPr>
        <w:t xml:space="preserve">Electricity at Work Regulations 1989:</w:t>
      </w:r>
      <w:r>
        <w:t xml:space="preserve"> </w:t>
      </w:r>
      <w:r>
        <w:t xml:space="preserve">Ensuring electrical systems are safe to use.</w:t>
      </w:r>
    </w:p>
    <w:p>
      <w:pPr>
        <w:numPr>
          <w:ilvl w:val="0"/>
          <w:numId w:val="1002"/>
        </w:numPr>
        <w:pStyle w:val="Compact"/>
      </w:pPr>
      <w:r>
        <w:rPr>
          <w:bCs/>
          <w:b/>
        </w:rPr>
        <w:t xml:space="preserve">BS EN ISO 14732:</w:t>
      </w:r>
      <w:r>
        <w:t xml:space="preserve"> </w:t>
      </w:r>
      <w:r>
        <w:t xml:space="preserve">Qualification of welding operators.</w:t>
      </w:r>
    </w:p>
    <w:p>
      <w:pPr>
        <w:pStyle w:val="FirstParagraph"/>
      </w:pPr>
      <w:r>
        <w:t xml:space="preserve">Failure to adhere to these regulations during the Experiment Protocol will result in the immediate suspension of the Welder unit and a formal report to the Health and Safety Executive (HSE).</w:t>
      </w:r>
    </w:p>
    <w:bookmarkEnd w:id="22"/>
    <w:bookmarkStart w:id="23" w:name="equipment-and-materials"/>
    <w:p>
      <w:pPr>
        <w:pStyle w:val="Heading2"/>
      </w:pPr>
      <w:r>
        <w:t xml:space="preserve">4. Equipment and Materials</w:t>
      </w:r>
    </w:p>
    <w:p>
      <w:pPr>
        <w:pStyle w:val="FirstParagraph"/>
      </w:pPr>
      <w:r>
        <w:t xml:space="preserve">The following equipment is required for the execution of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Industrial grade MIG/TIG, CE marked</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Auto-darkening helmet, leather gloves, flame-resistant clothing</w:t>
            </w:r>
          </w:p>
        </w:tc>
        <w:tc>
          <w:tcPr/>
          <w:p>
            <w:pPr>
              <w:pStyle w:val="Compact"/>
              <w:jc w:val="left"/>
            </w:pPr>
            <w:r>
              <w:t xml:space="preserve">1 Set</w:t>
            </w:r>
          </w:p>
        </w:tc>
      </w:tr>
      <w:tr>
        <w:tc>
          <w:tcPr/>
          <w:p>
            <w:pPr>
              <w:pStyle w:val="Compact"/>
              <w:jc w:val="left"/>
            </w:pPr>
            <w:r>
              <w:t xml:space="preserve">Gas Cylinder</w:t>
            </w:r>
          </w:p>
        </w:tc>
        <w:tc>
          <w:tcPr/>
          <w:p>
            <w:pPr>
              <w:pStyle w:val="Compact"/>
              <w:jc w:val="left"/>
            </w:pPr>
            <w:r>
              <w:t xml:space="preserve">Argon/CO2 mix (as per process)</w:t>
            </w:r>
          </w:p>
        </w:tc>
        <w:tc>
          <w:tcPr/>
          <w:p>
            <w:pPr>
              <w:pStyle w:val="Compact"/>
              <w:jc w:val="left"/>
            </w:pPr>
            <w:r>
              <w:t xml:space="preserve">1</w:t>
            </w:r>
          </w:p>
        </w:tc>
      </w:tr>
      <w:tr>
        <w:tc>
          <w:tcPr/>
          <w:p>
            <w:pPr>
              <w:pStyle w:val="Compact"/>
              <w:jc w:val="left"/>
            </w:pPr>
            <w:r>
              <w:t xml:space="preserve">Test Plates</w:t>
            </w:r>
          </w:p>
        </w:tc>
        <w:tc>
          <w:tcPr/>
          <w:p>
            <w:pPr>
              <w:pStyle w:val="Compact"/>
              <w:jc w:val="left"/>
            </w:pPr>
            <w:r>
              <w:t xml:space="preserve">Mild Steel, 6mm thickness, BS EN 10025 compliant</w:t>
            </w:r>
          </w:p>
        </w:tc>
        <w:tc>
          <w:tcPr/>
          <w:p>
            <w:pPr>
              <w:pStyle w:val="Compact"/>
              <w:jc w:val="left"/>
            </w:pPr>
            <w:r>
              <w:t xml:space="preserve">5</w:t>
            </w:r>
          </w:p>
        </w:tc>
      </w:tr>
      <w:tr>
        <w:tc>
          <w:tcPr/>
          <w:p>
            <w:pPr>
              <w:pStyle w:val="Compact"/>
              <w:jc w:val="left"/>
            </w:pPr>
            <w:r>
              <w:t xml:space="preserve">Clamp Meter</w:t>
            </w:r>
          </w:p>
        </w:tc>
        <w:tc>
          <w:tcPr/>
          <w:p>
            <w:pPr>
              <w:pStyle w:val="Compact"/>
              <w:jc w:val="left"/>
            </w:pPr>
            <w:r>
              <w:t xml:space="preserve">Calibrated, for current/voltage measurement</w:t>
            </w:r>
          </w:p>
        </w:tc>
        <w:tc>
          <w:tcPr/>
          <w:p>
            <w:pPr>
              <w:pStyle w:val="Compact"/>
              <w:jc w:val="left"/>
            </w:pPr>
            <w:r>
              <w:t xml:space="preserve">1</w:t>
            </w:r>
          </w:p>
        </w:tc>
      </w:tr>
      <w:tr>
        <w:tc>
          <w:tcPr/>
          <w:p>
            <w:pPr>
              <w:pStyle w:val="Compact"/>
              <w:jc w:val="left"/>
            </w:pPr>
            <w:r>
              <w:t xml:space="preserve">Fume Extractor</w:t>
            </w:r>
          </w:p>
        </w:tc>
        <w:tc>
          <w:tcPr/>
          <w:p>
            <w:pPr>
              <w:pStyle w:val="Compact"/>
              <w:jc w:val="left"/>
            </w:pPr>
            <w:r>
              <w:t xml:space="preserve">Local exhaust ventilation system</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experiment-safety-check"/>
    <w:p>
      <w:pPr>
        <w:pStyle w:val="Heading3"/>
      </w:pPr>
      <w:r>
        <w:t xml:space="preserve">5.1 Pre-Experiment Safety Check</w:t>
      </w:r>
    </w:p>
    <w:p>
      <w:pPr>
        <w:pStyle w:val="FirstParagraph"/>
      </w:pPr>
      <w:r>
        <w:t xml:space="preserve">Before initiating any Welder operation in the Manchester facility, the operator must perform a visual inspection of the equipment. This includes checking cables for insulation damage, verifying gas connections for leaks, and ensuring the grounding clamp is securely attached to the workpiece. The area must be cleared of flammable materials, and fire extinguishers must be accessible.</w:t>
      </w:r>
    </w:p>
    <w:bookmarkEnd w:id="24"/>
    <w:bookmarkStart w:id="25" w:name="electrical-testing"/>
    <w:p>
      <w:pPr>
        <w:pStyle w:val="Heading3"/>
      </w:pPr>
      <w:r>
        <w:t xml:space="preserve">5.2 Electrical Testing</w:t>
      </w:r>
    </w:p>
    <w:p>
      <w:pPr>
        <w:pStyle w:val="FirstParagraph"/>
      </w:pPr>
      <w:r>
        <w:t xml:space="preserve">Using a calibrated clamp meter, measure the input voltage and current of the Welder. Ensure that the values match the manufacturer’s specifications and that the power supply is stable. Any deviation greater than 5% must be documented and investigated. This step is critical to prevent electrical hazards and ensure consistent weld quality.</w:t>
      </w:r>
    </w:p>
    <w:bookmarkEnd w:id="25"/>
    <w:bookmarkStart w:id="26" w:name="welding-process-execution"/>
    <w:p>
      <w:pPr>
        <w:pStyle w:val="Heading3"/>
      </w:pPr>
      <w:r>
        <w:t xml:space="preserve">5.3 Welding Process Execution</w:t>
      </w:r>
    </w:p>
    <w:p>
      <w:pPr>
        <w:pStyle w:val="FirstParagraph"/>
      </w:pPr>
      <w:r>
        <w:t xml:space="preserve">The operator will perform a series of test welds on the provided mild steel plates. The Welder settings (voltage, amperage, wire feed speed) will be adjusted according to the material thickness and joint type. Each weld must be performed in accordance with the relevant welding procedure specification (WPS). The operator must maintain a steady hand and consistent travel speed to ensure uniform bead appearance.</w:t>
      </w:r>
    </w:p>
    <w:bookmarkEnd w:id="26"/>
    <w:bookmarkStart w:id="27" w:name="environmental-monitoring"/>
    <w:p>
      <w:pPr>
        <w:pStyle w:val="Heading3"/>
      </w:pPr>
      <w:r>
        <w:t xml:space="preserve">5.4 Environmental Monitoring</w:t>
      </w:r>
    </w:p>
    <w:p>
      <w:pPr>
        <w:pStyle w:val="FirstParagraph"/>
      </w:pPr>
      <w:r>
        <w:t xml:space="preserve">During the welding process, monitor the levels of welding fumes using a portable air quality monitor. Ensure that the local exhaust ventilation system is effectively capturing the fumes. If fume levels exceed the occupational exposure limits set by COSHH, the experiment must be paused, and ventilation adjustments made.</w:t>
      </w:r>
    </w:p>
    <w:bookmarkEnd w:id="27"/>
    <w:bookmarkEnd w:id="28"/>
    <w:bookmarkStart w:id="29" w:name="data-collection-and-analysis"/>
    <w:p>
      <w:pPr>
        <w:pStyle w:val="Heading2"/>
      </w:pPr>
      <w:r>
        <w:t xml:space="preserve">6. Data Collection and Analysis</w:t>
      </w:r>
    </w:p>
    <w:p>
      <w:pPr>
        <w:pStyle w:val="FirstParagraph"/>
      </w:pPr>
      <w:r>
        <w:t xml:space="preserve">After completing the welds, collect data on the following parameters:</w:t>
      </w:r>
    </w:p>
    <w:p>
      <w:pPr>
        <w:numPr>
          <w:ilvl w:val="0"/>
          <w:numId w:val="1003"/>
        </w:numPr>
        <w:pStyle w:val="Compact"/>
      </w:pPr>
      <w:r>
        <w:rPr>
          <w:bCs/>
          <w:b/>
        </w:rPr>
        <w:t xml:space="preserve">Visual Inspection:</w:t>
      </w:r>
      <w:r>
        <w:t xml:space="preserve"> </w:t>
      </w:r>
      <w:r>
        <w:t xml:space="preserve">Check for defects such as porosity, cracks, undercut, and lack of fusion.</w:t>
      </w:r>
    </w:p>
    <w:p>
      <w:pPr>
        <w:numPr>
          <w:ilvl w:val="0"/>
          <w:numId w:val="1003"/>
        </w:numPr>
        <w:pStyle w:val="Compact"/>
      </w:pPr>
      <w:r>
        <w:rPr>
          <w:bCs/>
          <w:b/>
        </w:rPr>
        <w:t xml:space="preserve">Dimensional Accuracy:</w:t>
      </w:r>
      <w:r>
        <w:t xml:space="preserve"> </w:t>
      </w:r>
      <w:r>
        <w:t xml:space="preserve">Measure the weld bead width, height, and penetration depth.</w:t>
      </w:r>
    </w:p>
    <w:p>
      <w:pPr>
        <w:numPr>
          <w:ilvl w:val="0"/>
          <w:numId w:val="1003"/>
        </w:numPr>
        <w:pStyle w:val="Compact"/>
      </w:pPr>
      <w:r>
        <w:rPr>
          <w:bCs/>
          <w:b/>
        </w:rPr>
        <w:t xml:space="preserve">Electrical Parameters:</w:t>
      </w:r>
      <w:r>
        <w:t xml:space="preserve"> </w:t>
      </w:r>
      <w:r>
        <w:t xml:space="preserve">Record the average voltage and current during welding.</w:t>
      </w:r>
    </w:p>
    <w:p>
      <w:pPr>
        <w:numPr>
          <w:ilvl w:val="0"/>
          <w:numId w:val="1003"/>
        </w:numPr>
        <w:pStyle w:val="Compact"/>
      </w:pPr>
      <w:r>
        <w:rPr>
          <w:bCs/>
          <w:b/>
        </w:rPr>
        <w:t xml:space="preserve">Fume Levels:</w:t>
      </w:r>
      <w:r>
        <w:t xml:space="preserve"> </w:t>
      </w:r>
      <w:r>
        <w:t xml:space="preserve">Document the concentration of hazardous substances in the air.</w:t>
      </w:r>
    </w:p>
    <w:p>
      <w:pPr>
        <w:pStyle w:val="FirstParagraph"/>
      </w:pPr>
      <w:r>
        <w:t xml:space="preserve">Analyze the data to determine if the Welder performance meets the required standards. Any welds that fail the visual inspection must be re-welded or discarded, and the cause of failure must be investigated.</w:t>
      </w:r>
    </w:p>
    <w:bookmarkEnd w:id="29"/>
    <w:bookmarkStart w:id="30" w:name="risk-assessment-and-mitigation"/>
    <w:p>
      <w:pPr>
        <w:pStyle w:val="Heading2"/>
      </w:pPr>
      <w:r>
        <w:t xml:space="preserve">7. Risk Assessment and Mitigation</w:t>
      </w:r>
    </w:p>
    <w:p>
      <w:pPr>
        <w:pStyle w:val="FirstParagraph"/>
      </w:pPr>
      <w:r>
        <w:t xml:space="preserve">Identify potential risks associated with the Welder operation and implement appropriate control measures:</w:t>
      </w:r>
    </w:p>
    <w:p>
      <w:pPr>
        <w:numPr>
          <w:ilvl w:val="0"/>
          <w:numId w:val="1004"/>
        </w:numPr>
        <w:pStyle w:val="Compact"/>
      </w:pPr>
      <w:r>
        <w:rPr>
          <w:bCs/>
          <w:b/>
        </w:rPr>
        <w:t xml:space="preserve">Electric Shock:</w:t>
      </w:r>
      <w:r>
        <w:t xml:space="preserve"> </w:t>
      </w:r>
      <w:r>
        <w:t xml:space="preserve">Ensure proper grounding and use of insulated tools.</w:t>
      </w:r>
    </w:p>
    <w:p>
      <w:pPr>
        <w:numPr>
          <w:ilvl w:val="0"/>
          <w:numId w:val="1004"/>
        </w:numPr>
        <w:pStyle w:val="Compact"/>
      </w:pPr>
      <w:r>
        <w:rPr>
          <w:bCs/>
          <w:b/>
        </w:rPr>
        <w:t xml:space="preserve">Fire Hazard:</w:t>
      </w:r>
      <w:r>
        <w:t xml:space="preserve"> </w:t>
      </w:r>
      <w:r>
        <w:t xml:space="preserve">Keep flammable materials away from the welding area and have fire extinguishers ready.</w:t>
      </w:r>
    </w:p>
    <w:p>
      <w:pPr>
        <w:numPr>
          <w:ilvl w:val="0"/>
          <w:numId w:val="1004"/>
        </w:numPr>
        <w:pStyle w:val="Compact"/>
      </w:pPr>
      <w:r>
        <w:rPr>
          <w:bCs/>
          <w:b/>
        </w:rPr>
        <w:t xml:space="preserve">Fume Inhalation:</w:t>
      </w:r>
      <w:r>
        <w:t xml:space="preserve"> </w:t>
      </w:r>
      <w:r>
        <w:t xml:space="preserve">Use local exhaust ventilation and wear appropriate respiratory protection.</w:t>
      </w:r>
    </w:p>
    <w:p>
      <w:pPr>
        <w:numPr>
          <w:ilvl w:val="0"/>
          <w:numId w:val="1004"/>
        </w:numPr>
        <w:pStyle w:val="Compact"/>
      </w:pPr>
      <w:r>
        <w:rPr>
          <w:bCs/>
          <w:b/>
        </w:rPr>
        <w:t xml:space="preserve">UV Radiation:</w:t>
      </w:r>
      <w:r>
        <w:t xml:space="preserve"> </w:t>
      </w:r>
      <w:r>
        <w:t xml:space="preserve">Wear auto-darkening helmets and protective clothing to shield against UV rays.</w:t>
      </w:r>
    </w:p>
    <w:bookmarkEnd w:id="30"/>
    <w:bookmarkStart w:id="31" w:name="conclusion-and-reporting"/>
    <w:p>
      <w:pPr>
        <w:pStyle w:val="Heading2"/>
      </w:pPr>
      <w:r>
        <w:t xml:space="preserve">8. Conclusion and Reporting</w:t>
      </w:r>
    </w:p>
    <w:p>
      <w:pPr>
        <w:pStyle w:val="FirstParagraph"/>
      </w:pPr>
      <w:r>
        <w:t xml:space="preserve">Upon completion of the Experiment Protocol, compile a detailed report summarizing the findings. The report should include:</w:t>
      </w:r>
    </w:p>
    <w:p>
      <w:pPr>
        <w:numPr>
          <w:ilvl w:val="0"/>
          <w:numId w:val="1005"/>
        </w:numPr>
        <w:pStyle w:val="Compact"/>
      </w:pPr>
      <w:r>
        <w:t xml:space="preserve">A description of the Welder equipment and settings used.</w:t>
      </w:r>
    </w:p>
    <w:p>
      <w:pPr>
        <w:numPr>
          <w:ilvl w:val="0"/>
          <w:numId w:val="1005"/>
        </w:numPr>
        <w:pStyle w:val="Compact"/>
      </w:pPr>
      <w:r>
        <w:t xml:space="preserve">Data collected during the experiment.</w:t>
      </w:r>
    </w:p>
    <w:p>
      <w:pPr>
        <w:numPr>
          <w:ilvl w:val="0"/>
          <w:numId w:val="1005"/>
        </w:numPr>
        <w:pStyle w:val="Compact"/>
      </w:pPr>
      <w:r>
        <w:t xml:space="preserve">Analysis of weld quality and compliance with standards.</w:t>
      </w:r>
    </w:p>
    <w:p>
      <w:pPr>
        <w:numPr>
          <w:ilvl w:val="0"/>
          <w:numId w:val="1005"/>
        </w:numPr>
        <w:pStyle w:val="Compact"/>
      </w:pPr>
      <w:r>
        <w:t xml:space="preserve">Recommendations for improvements or corrective actions.</w:t>
      </w:r>
    </w:p>
    <w:p>
      <w:pPr>
        <w:pStyle w:val="FirstParagraph"/>
      </w:pPr>
      <w:r>
        <w:t xml:space="preserve">This report will serve as a reference for future Welder assessments and will help ensure ongoing compliance with United Kingdom Manchester safety and quality regulations.</w:t>
      </w:r>
    </w:p>
    <w:p>
      <w:pPr>
        <w:pStyle w:val="BodyText"/>
      </w:pPr>
      <w:r>
        <w:t xml:space="preserve">© 2023 Technical Safety Division. All rights reserved. This document is confidential and intended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dc:title>
  <dc:creator/>
  <dc:language>en</dc:language>
  <cp:keywords/>
  <dcterms:created xsi:type="dcterms:W3CDTF">2026-10-10T01:06:10Z</dcterms:created>
  <dcterms:modified xsi:type="dcterms:W3CDTF">2026-10-10T01:06:10Z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