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NYC</w:t>
      </w:r>
    </w:p>
    <w:bookmarkStart w:id="20" w:name="X22d55c4b4cf254da622ba092f0f58a14fa53180"/>
    <w:p>
      <w:pPr>
        <w:pStyle w:val="Heading1"/>
      </w:pPr>
      <w:r>
        <w:t xml:space="preserve">Experiment Protocol: Welder Performance Evaluation</w:t>
      </w:r>
    </w:p>
    <w:p>
      <w:pPr>
        <w:pStyle w:val="FirstParagraph"/>
      </w:pPr>
      <w:r>
        <w:rPr>
          <w:bCs/>
          <w:b/>
        </w:rPr>
        <w:t xml:space="preserve">Location:</w:t>
      </w:r>
      <w:r>
        <w:t xml:space="preserve"> </w:t>
      </w:r>
      <w:r>
        <w:t xml:space="preserve">United States, New York City</w:t>
      </w:r>
    </w:p>
    <w:p>
      <w:pPr>
        <w:pStyle w:val="BodyText"/>
      </w:pPr>
      <w:r>
        <w:rPr>
          <w:bCs/>
          <w:b/>
        </w:rPr>
        <w:t xml:space="preserve">Subject:</w:t>
      </w:r>
      <w:r>
        <w:t xml:space="preserve"> </w:t>
      </w:r>
      <w:r>
        <w:t xml:space="preserve">Industrial Welder (Semi-Automatic GMAW System)</w:t>
      </w:r>
    </w:p>
    <w:p>
      <w:pPr>
        <w:pStyle w:val="BodyText"/>
      </w:pPr>
      <w:r>
        <w:rPr>
          <w:bCs/>
          <w:b/>
        </w:rPr>
        <w:t xml:space="preserve">Protocol ID:</w:t>
      </w:r>
      <w:r>
        <w:t xml:space="preserve"> </w:t>
      </w:r>
      <w:r>
        <w:t xml:space="preserve">NYC-WELD-EXP-2024-001</w:t>
      </w:r>
    </w:p>
    <w:bookmarkEnd w:id="20"/>
    <w:bookmarkStart w:id="21" w:name="objective"/>
    <w:p>
      <w:pPr>
        <w:pStyle w:val="Heading2"/>
      </w:pPr>
      <w:r>
        <w:t xml:space="preserve">1. Objective</w:t>
      </w:r>
    </w:p>
    <w:p>
      <w:pPr>
        <w:pStyle w:val="FirstParagraph"/>
      </w:pPr>
      <w:r>
        <w:t xml:space="preserve">The primary objective of this Experiment Protocol is to evaluate the operational efficiency, safety compliance, and structural integrity of welds produced by a standard Gas Metal Arc Welding (GMAW) Welder under specific environmental conditions found in the United States New York City metropolitan area. This study aims to determine how high-density urban variables, including ambient humidity, wind shear from skyscrapers, and power grid fluctuations, affect the performance of the Welder and the quality of the resulting joints.</w:t>
      </w:r>
    </w:p>
    <w:bookmarkEnd w:id="21"/>
    <w:bookmarkStart w:id="22" w:name="scope-and-context"/>
    <w:p>
      <w:pPr>
        <w:pStyle w:val="Heading2"/>
      </w:pPr>
      <w:r>
        <w:t xml:space="preserve">2. Scope and Context</w:t>
      </w:r>
    </w:p>
    <w:p>
      <w:pPr>
        <w:pStyle w:val="FirstParagraph"/>
      </w:pPr>
      <w:r>
        <w:t xml:space="preserve">This experiment is strictly confined to a controlled testing facility located within the borough of Queens, United States New York City. The selection of this location is deliberate, as New York City presents unique challenges for construction and fabrication. The Welder will be tested on carbon steel plates (ASTM A36) commonly used in local infrastructure projects. The protocol adheres to the regulations set forth by the New York City Department of Buildings (DOB) and the Occupational Safety and Health Administration (OSHA).</w:t>
      </w:r>
    </w:p>
    <w:bookmarkEnd w:id="22"/>
    <w:bookmarkStart w:id="23" w:name="equipment-and-materials"/>
    <w:p>
      <w:pPr>
        <w:pStyle w:val="Heading2"/>
      </w:pPr>
      <w:r>
        <w:t xml:space="preserve">3. Equipment and Materials</w:t>
      </w:r>
    </w:p>
    <w:p>
      <w:pPr>
        <w:pStyle w:val="FirstParagraph"/>
      </w:pPr>
      <w:r>
        <w:t xml:space="preserve">The following equipment will be utilized for this Experiment Protocol:</w:t>
      </w:r>
    </w:p>
    <w:p>
      <w:pPr>
        <w:numPr>
          <w:ilvl w:val="0"/>
          <w:numId w:val="1001"/>
        </w:numPr>
        <w:pStyle w:val="Compact"/>
      </w:pPr>
      <w:r>
        <w:rPr>
          <w:bCs/>
          <w:b/>
        </w:rPr>
        <w:t xml:space="preserve">Welder Unit:</w:t>
      </w:r>
      <w:r>
        <w:t xml:space="preserve"> </w:t>
      </w:r>
      <w:r>
        <w:t xml:space="preserve">One (1) calibrated 300-amp GMAW Welder with digital voltage and wire feed speed controls.</w:t>
      </w:r>
    </w:p>
    <w:p>
      <w:pPr>
        <w:numPr>
          <w:ilvl w:val="0"/>
          <w:numId w:val="1001"/>
        </w:numPr>
        <w:pStyle w:val="Compact"/>
      </w:pPr>
      <w:r>
        <w:rPr>
          <w:bCs/>
          <w:b/>
        </w:rPr>
        <w:t xml:space="preserve">Shielding Gas:</w:t>
      </w:r>
      <w:r>
        <w:t xml:space="preserve"> </w:t>
      </w:r>
      <w:r>
        <w:t xml:space="preserve">75% Argon / 25% CO2 mixture, standard for mild steel welding in the United States.</w:t>
      </w:r>
    </w:p>
    <w:p>
      <w:pPr>
        <w:numPr>
          <w:ilvl w:val="0"/>
          <w:numId w:val="1001"/>
        </w:numPr>
        <w:pStyle w:val="Compact"/>
      </w:pPr>
      <w:r>
        <w:rPr>
          <w:bCs/>
          <w:b/>
        </w:rPr>
        <w:t xml:space="preserve">Base Material:</w:t>
      </w:r>
      <w:r>
        <w:t xml:space="preserve"> </w:t>
      </w:r>
      <w:r>
        <w:t xml:space="preserve">Ten (10) plates of ASTM A36 steel, 1/4 inch thickness.</w:t>
      </w:r>
    </w:p>
    <w:p>
      <w:pPr>
        <w:numPr>
          <w:ilvl w:val="0"/>
          <w:numId w:val="1001"/>
        </w:numPr>
        <w:pStyle w:val="Compact"/>
      </w:pPr>
      <w:r>
        <w:rPr>
          <w:bCs/>
          <w:b/>
        </w:rPr>
        <w:t xml:space="preserve">Consumables:</w:t>
      </w:r>
      <w:r>
        <w:t xml:space="preserve"> </w:t>
      </w:r>
      <w:r>
        <w:t xml:space="preserve">ER70S-6 welding wire, 0.035 inch diameter.</w:t>
      </w:r>
    </w:p>
    <w:p>
      <w:pPr>
        <w:numPr>
          <w:ilvl w:val="0"/>
          <w:numId w:val="1001"/>
        </w:numPr>
        <w:pStyle w:val="Compact"/>
      </w:pPr>
      <w:r>
        <w:rPr>
          <w:bCs/>
          <w:b/>
        </w:rPr>
        <w:t xml:space="preserve">Monitoring Tools:</w:t>
      </w:r>
      <w:r>
        <w:t xml:space="preserve"> </w:t>
      </w:r>
      <w:r>
        <w:t xml:space="preserve">Digital anemometer, hygrometer, and power quality analyzer.</w:t>
      </w:r>
    </w:p>
    <w:p>
      <w:pPr>
        <w:numPr>
          <w:ilvl w:val="0"/>
          <w:numId w:val="1001"/>
        </w:numPr>
        <w:pStyle w:val="Compact"/>
      </w:pPr>
      <w:r>
        <w:rPr>
          <w:bCs/>
          <w:b/>
        </w:rPr>
        <w:t xml:space="preserve">Safety Gear:</w:t>
      </w:r>
      <w:r>
        <w:t xml:space="preserve"> </w:t>
      </w:r>
      <w:r>
        <w:t xml:space="preserve">Auto-darkening helmets, fire-resistant jackets, and respirators compliant with NYC safety codes.</w:t>
      </w:r>
    </w:p>
    <w:bookmarkEnd w:id="23"/>
    <w:bookmarkStart w:id="24" w:name="environmental-parameters"/>
    <w:p>
      <w:pPr>
        <w:pStyle w:val="Heading2"/>
      </w:pPr>
      <w:r>
        <w:t xml:space="preserve">4. Environmental Parameters</w:t>
      </w:r>
    </w:p>
    <w:p>
      <w:pPr>
        <w:pStyle w:val="FirstParagraph"/>
      </w:pPr>
      <w:r>
        <w:t xml:space="preserve">Given the location in United States New York City, environmental factors are critical variables in this Experiment Protocol. The testing facility will simulate typical NYC conditions:</w:t>
      </w:r>
    </w:p>
    <w:p>
      <w:pPr>
        <w:numPr>
          <w:ilvl w:val="0"/>
          <w:numId w:val="1002"/>
        </w:numPr>
        <w:pStyle w:val="Compact"/>
      </w:pPr>
      <w:r>
        <w:rPr>
          <w:bCs/>
          <w:b/>
        </w:rPr>
        <w:t xml:space="preserve">Temperature:</w:t>
      </w:r>
      <w:r>
        <w:t xml:space="preserve"> </w:t>
      </w:r>
      <w:r>
        <w:t xml:space="preserve">Tests will be conducted at ambient temperatures ranging from 40°F to 85°F to reflect seasonal variations in the city.</w:t>
      </w:r>
    </w:p>
    <w:p>
      <w:pPr>
        <w:numPr>
          <w:ilvl w:val="0"/>
          <w:numId w:val="1002"/>
        </w:numPr>
        <w:pStyle w:val="Compact"/>
      </w:pPr>
      <w:r>
        <w:rPr>
          <w:bCs/>
          <w:b/>
        </w:rPr>
        <w:t xml:space="preserve">Humidity:</w:t>
      </w:r>
      <w:r>
        <w:t xml:space="preserve"> </w:t>
      </w:r>
      <w:r>
        <w:t xml:space="preserve">Relative humidity will be monitored, with specific tests conducted at levels exceeding 70% to simulate coastal humidity common in New York City.</w:t>
      </w:r>
    </w:p>
    <w:p>
      <w:pPr>
        <w:numPr>
          <w:ilvl w:val="0"/>
          <w:numId w:val="1002"/>
        </w:numPr>
        <w:pStyle w:val="Compact"/>
      </w:pPr>
      <w:r>
        <w:rPr>
          <w:bCs/>
          <w:b/>
        </w:rPr>
        <w:t xml:space="preserve">Wind Simulation:</w:t>
      </w:r>
      <w:r>
        <w:t xml:space="preserve"> </w:t>
      </w:r>
      <w:r>
        <w:t xml:space="preserve">Fans will be used to create wind speeds up to 10 mph to mimic the "canyon effect" wind currents found between high-rise buildings in Manhattan and Brooklyn.</w:t>
      </w:r>
    </w:p>
    <w:bookmarkEnd w:id="24"/>
    <w:bookmarkStart w:id="28" w:name="procedure"/>
    <w:p>
      <w:pPr>
        <w:pStyle w:val="Heading2"/>
      </w:pPr>
      <w:r>
        <w:t xml:space="preserve">5. Procedure</w:t>
      </w:r>
    </w:p>
    <w:p>
      <w:pPr>
        <w:pStyle w:val="FirstParagraph"/>
      </w:pPr>
      <w:r>
        <w:t xml:space="preserve">The Experiment Protocol will proceed in three distinct phases:</w:t>
      </w:r>
    </w:p>
    <w:bookmarkStart w:id="25" w:name="phase-1-calibration-and-setup"/>
    <w:p>
      <w:pPr>
        <w:pStyle w:val="Heading3"/>
      </w:pPr>
      <w:r>
        <w:t xml:space="preserve">Phase 1: Calibration and Setup</w:t>
      </w:r>
    </w:p>
    <w:p>
      <w:pPr>
        <w:pStyle w:val="FirstParagraph"/>
      </w:pPr>
      <w:r>
        <w:t xml:space="preserve">The Welder will be connected to a dedicated 240V circuit to ensure stable power, mitigating potential grid instability issues sometimes encountered in older New York City buildings. The voltage and wire feed speed will be calibrated according to the manufacturer's specifications for 1/4 inch steel. A baseline weld will be performed under ideal, controlled conditions (no wind, 50% humidity) to establish a reference standard for quality.</w:t>
      </w:r>
    </w:p>
    <w:bookmarkEnd w:id="25"/>
    <w:bookmarkStart w:id="26" w:name="phase-2-variable-stress-testing"/>
    <w:p>
      <w:pPr>
        <w:pStyle w:val="Heading3"/>
      </w:pPr>
      <w:r>
        <w:t xml:space="preserve">Phase 2: Variable Stress Testing</w:t>
      </w:r>
    </w:p>
    <w:p>
      <w:pPr>
        <w:pStyle w:val="FirstParagraph"/>
      </w:pPr>
      <w:r>
        <w:t xml:space="preserve">The Welder will be operated under varying environmental conditions. In this phase, the operator will perform fillet welds on the steel plates while the environmental controls introduce wind and humidity. The power quality analyzer will record any voltage drops or spikes. The operator must maintain a consistent travel speed and arc length. This phase tests the robustness of the Welder's arc stability against the disruptive elements typical of an outdoor New York City construction site.</w:t>
      </w:r>
    </w:p>
    <w:bookmarkEnd w:id="26"/>
    <w:bookmarkStart w:id="27" w:name="phase-3-inspection-and-analysis"/>
    <w:p>
      <w:pPr>
        <w:pStyle w:val="Heading3"/>
      </w:pPr>
      <w:r>
        <w:t xml:space="preserve">Phase 3: Inspection and Analysis</w:t>
      </w:r>
    </w:p>
    <w:p>
      <w:pPr>
        <w:pStyle w:val="FirstParagraph"/>
      </w:pPr>
      <w:r>
        <w:t xml:space="preserve">Upon completion of the welds, each sample will undergo visual inspection for defects such as porosity, undercut, or lack of fusion. Selected samples will be subjected to destructive testing, including bend tests and tensile strength analysis, to verify structural integrity. Data regarding the Welder's energy consumption and operational downtime will be compiled.</w:t>
      </w:r>
    </w:p>
    <w:bookmarkEnd w:id="27"/>
    <w:bookmarkEnd w:id="28"/>
    <w:bookmarkStart w:id="29" w:name="safety-and-compliance"/>
    <w:p>
      <w:pPr>
        <w:pStyle w:val="Heading2"/>
      </w:pPr>
      <w:r>
        <w:t xml:space="preserve">6. Safety and Compliance</w:t>
      </w:r>
    </w:p>
    <w:p>
      <w:pPr>
        <w:pStyle w:val="FirstParagraph"/>
      </w:pPr>
      <w:r>
        <w:t xml:space="preserve">Safety is paramount in this Experiment Protocol. All personnel must adhere to the following:</w:t>
      </w:r>
    </w:p>
    <w:p>
      <w:pPr>
        <w:numPr>
          <w:ilvl w:val="0"/>
          <w:numId w:val="1003"/>
        </w:numPr>
        <w:pStyle w:val="Compact"/>
      </w:pPr>
      <w:r>
        <w:t xml:space="preserve">Strict adherence to OSHA Standard 1910.252 regarding welding, cutting, and brazing.</w:t>
      </w:r>
    </w:p>
    <w:p>
      <w:pPr>
        <w:numPr>
          <w:ilvl w:val="0"/>
          <w:numId w:val="1003"/>
        </w:numPr>
        <w:pStyle w:val="Compact"/>
      </w:pPr>
      <w:r>
        <w:t xml:space="preserve">Compliance with New York City Fire Code regarding hot work permits and fire watch procedures.</w:t>
      </w:r>
    </w:p>
    <w:p>
      <w:pPr>
        <w:numPr>
          <w:ilvl w:val="0"/>
          <w:numId w:val="1003"/>
        </w:numPr>
        <w:pStyle w:val="Compact"/>
      </w:pPr>
      <w:r>
        <w:t xml:space="preserve">Proper ventilation must be maintained to prevent the accumulation of welding fumes, which is critical in the confined spaces often found in New York City industrial zones.</w:t>
      </w:r>
    </w:p>
    <w:p>
      <w:pPr>
        <w:numPr>
          <w:ilvl w:val="0"/>
          <w:numId w:val="1003"/>
        </w:numPr>
        <w:pStyle w:val="Compact"/>
      </w:pPr>
      <w:r>
        <w:t xml:space="preserve">All electrical connections must be inspected by a licensed electrician to prevent fire hazards.</w:t>
      </w:r>
    </w:p>
    <w:bookmarkEnd w:id="29"/>
    <w:bookmarkStart w:id="30" w:name="data-collection-and-reporting"/>
    <w:p>
      <w:pPr>
        <w:pStyle w:val="Heading2"/>
      </w:pPr>
      <w:r>
        <w:t xml:space="preserve">7. Data Collection and Reporting</w:t>
      </w:r>
    </w:p>
    <w:p>
      <w:pPr>
        <w:pStyle w:val="FirstParagraph"/>
      </w:pPr>
      <w:r>
        <w:t xml:space="preserve">Data will be recorded in a standardized logbook. Key metrics include:</w:t>
      </w:r>
    </w:p>
    <w:p>
      <w:pPr>
        <w:numPr>
          <w:ilvl w:val="0"/>
          <w:numId w:val="1004"/>
        </w:numPr>
        <w:pStyle w:val="Compact"/>
      </w:pPr>
      <w:r>
        <w:t xml:space="preserve">Weld penetration depth.</w:t>
      </w:r>
    </w:p>
    <w:p>
      <w:pPr>
        <w:numPr>
          <w:ilvl w:val="0"/>
          <w:numId w:val="1004"/>
        </w:numPr>
        <w:pStyle w:val="Compact"/>
      </w:pPr>
      <w:r>
        <w:t xml:space="preserve">Presence of porosity or slag inclusions.</w:t>
      </w:r>
    </w:p>
    <w:p>
      <w:pPr>
        <w:numPr>
          <w:ilvl w:val="0"/>
          <w:numId w:val="1004"/>
        </w:numPr>
        <w:pStyle w:val="Compact"/>
      </w:pPr>
      <w:r>
        <w:t xml:space="preserve">Welder arc stability ratings under wind stress.</w:t>
      </w:r>
    </w:p>
    <w:p>
      <w:pPr>
        <w:numPr>
          <w:ilvl w:val="0"/>
          <w:numId w:val="1004"/>
        </w:numPr>
        <w:pStyle w:val="Compact"/>
      </w:pPr>
      <w:r>
        <w:t xml:space="preserve">Power consumption efficiency.</w:t>
      </w:r>
    </w:p>
    <w:p>
      <w:pPr>
        <w:pStyle w:val="FirstParagraph"/>
      </w:pPr>
      <w:r>
        <w:t xml:space="preserve">A final report will be generated summarizing the findings. This report will assess whether the specific Welder model is suitable for heavy-duty applications in the United States New York City environment. Recommendations for operational adjustments or equipment upgrades will be provided based on the data collected.</w:t>
      </w:r>
    </w:p>
    <w:bookmarkEnd w:id="30"/>
    <w:bookmarkStart w:id="31" w:name="conclusion"/>
    <w:p>
      <w:pPr>
        <w:pStyle w:val="Heading2"/>
      </w:pPr>
      <w:r>
        <w:t xml:space="preserve">8. Conclusion</w:t>
      </w:r>
    </w:p>
    <w:p>
      <w:pPr>
        <w:pStyle w:val="FirstParagraph"/>
      </w:pPr>
      <w:r>
        <w:t xml:space="preserve">This Experiment Protocol provides a rigorous framework for testing the capabilities of a Welder in a demanding urban environment. By focusing on the specific challenges of New York City, this study ensures that the equipment meets the high standards required for infrastructure maintenance and construction in one of the most complex cities in the United States. The results will contribute to safer and more efficient welding practices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NYC</dc:title>
  <dc:creator/>
  <dc:language>en</dc:language>
  <cp:keywords/>
  <dcterms:created xsi:type="dcterms:W3CDTF">2026-10-10T03:51:22Z</dcterms:created>
  <dcterms:modified xsi:type="dcterms:W3CDTF">2026-10-10T03:51:22Z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