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37" w:name="Xdc675834478e40578db1d0381114ccf4d606891"/>
    <w:p>
      <w:pPr>
        <w:pStyle w:val="Heading1"/>
      </w:pPr>
      <w:r>
        <w:t xml:space="preserve">Experiment Protocol: Evaluation of Welding Process Stability and Joint Integrity Under Tashkent Environmental Conditions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the performance, safety, and output quality of industrial welding equipment (hereinafter referred to as the "Welder") within the specific environmental and operational context of Tashkent, Uzbekistan. The primary objective is to determine the efficacy of the Welder in producing high-integrity joints on carbon steel and stainless steel substrates, adhering to international standards while accounting for local atmospheric conditions, power grid characteristics, and material availability in Uzbekistan.</w:t>
      </w:r>
    </w:p>
    <w:p>
      <w:pPr>
        <w:pStyle w:val="BodyText"/>
      </w:pPr>
      <w:r>
        <w:t xml:space="preserve">Tashkent presents a unique testing environment characterized by significant seasonal temperature fluctuations, varying humidity levels, and specific industrial power supply parameters. This protocol ensures that the Welder is validated for reliability in these conditions, ensuring safety for operators and structural integrity for infrastructure projects across the region.</w:t>
      </w:r>
    </w:p>
    <w:bookmarkEnd w:id="20"/>
    <w:bookmarkStart w:id="21" w:name="scope-and-applicability"/>
    <w:p>
      <w:pPr>
        <w:pStyle w:val="Heading2"/>
      </w:pPr>
      <w:r>
        <w:t xml:space="preserve">2. Scope and Applicability</w:t>
      </w:r>
    </w:p>
    <w:p>
      <w:pPr>
        <w:pStyle w:val="FirstParagraph"/>
      </w:pPr>
      <w:r>
        <w:t xml:space="preserve">This protocol applies to the testing of Gas Metal Arc Welding (GMAW/MIG) and Shielded Metal Arc Welding (SMAW/Stick) processes. The tests will be conducted at the designated testing facility in Tashkent. The scope includes:</w:t>
      </w:r>
    </w:p>
    <w:p>
      <w:pPr>
        <w:numPr>
          <w:ilvl w:val="0"/>
          <w:numId w:val="1001"/>
        </w:numPr>
        <w:pStyle w:val="Compact"/>
      </w:pPr>
      <w:r>
        <w:t xml:space="preserve">Electrical performance verification against local grid standards (220V/380V, 50Hz).</w:t>
      </w:r>
    </w:p>
    <w:p>
      <w:pPr>
        <w:numPr>
          <w:ilvl w:val="0"/>
          <w:numId w:val="1001"/>
        </w:numPr>
        <w:pStyle w:val="Compact"/>
      </w:pPr>
      <w:r>
        <w:t xml:space="preserve">Thermal efficiency and arc stability analysis.</w:t>
      </w:r>
    </w:p>
    <w:p>
      <w:pPr>
        <w:numPr>
          <w:ilvl w:val="0"/>
          <w:numId w:val="1001"/>
        </w:numPr>
        <w:pStyle w:val="Compact"/>
      </w:pPr>
      <w:r>
        <w:t xml:space="preserve">Mechanical testing of weld joints (tensile, bend, and impact tests).</w:t>
      </w:r>
    </w:p>
    <w:p>
      <w:pPr>
        <w:numPr>
          <w:ilvl w:val="0"/>
          <w:numId w:val="1001"/>
        </w:numPr>
        <w:pStyle w:val="Compact"/>
      </w:pPr>
      <w:r>
        <w:t xml:space="preserve">Operator safety and ergonomic assessment.</w:t>
      </w:r>
    </w:p>
    <w:bookmarkEnd w:id="21"/>
    <w:bookmarkStart w:id="22" w:name="environmental-parameters-in-tashkent"/>
    <w:p>
      <w:pPr>
        <w:pStyle w:val="Heading2"/>
      </w:pPr>
      <w:r>
        <w:t xml:space="preserve">3. Environmental Parameters in Tashkent</w:t>
      </w:r>
    </w:p>
    <w:p>
      <w:pPr>
        <w:pStyle w:val="FirstParagraph"/>
      </w:pPr>
      <w:r>
        <w:t xml:space="preserve">To ensure the Welder is suitable for deployment in Uzbekistan, the experiment must account for the following environmental factors typical of Tashkent: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Condition Range</w:t>
            </w:r>
          </w:p>
        </w:tc>
        <w:tc>
          <w:tcPr/>
          <w:p>
            <w:pPr>
              <w:pStyle w:val="Compact"/>
              <w:jc w:val="left"/>
            </w:pPr>
            <w:r>
              <w:t xml:space="preserve">Impact on Welding</w:t>
            </w:r>
          </w:p>
        </w:tc>
      </w:tr>
      <w:tr>
        <w:tc>
          <w:tcPr/>
          <w:p>
            <w:pPr>
              <w:pStyle w:val="Compact"/>
              <w:jc w:val="left"/>
            </w:pPr>
            <w:r>
              <w:t xml:space="preserve">Ambient Temperature</w:t>
            </w:r>
          </w:p>
        </w:tc>
        <w:tc>
          <w:tcPr/>
          <w:p>
            <w:pPr>
              <w:pStyle w:val="Compact"/>
              <w:jc w:val="left"/>
            </w:pPr>
            <w:r>
              <w:t xml:space="preserve">-5°C to +45°C</w:t>
            </w:r>
          </w:p>
        </w:tc>
        <w:tc>
          <w:tcPr/>
          <w:p>
            <w:pPr>
              <w:pStyle w:val="Compact"/>
              <w:jc w:val="left"/>
            </w:pPr>
            <w:r>
              <w:t xml:space="preserve">Affects cooling rates, pre-heat requirements, and operator comfort.</w:t>
            </w:r>
          </w:p>
        </w:tc>
      </w:tr>
      <w:tr>
        <w:tc>
          <w:tcPr/>
          <w:p>
            <w:pPr>
              <w:pStyle w:val="Compact"/>
              <w:jc w:val="left"/>
            </w:pPr>
            <w:r>
              <w:t xml:space="preserve">Relative Humidity</w:t>
            </w:r>
          </w:p>
        </w:tc>
        <w:tc>
          <w:tcPr/>
          <w:p>
            <w:pPr>
              <w:pStyle w:val="Compact"/>
              <w:jc w:val="left"/>
            </w:pPr>
            <w:r>
              <w:t xml:space="preserve">30% to 80%</w:t>
            </w:r>
          </w:p>
        </w:tc>
        <w:tc>
          <w:tcPr/>
          <w:p>
            <w:pPr>
              <w:pStyle w:val="Compact"/>
              <w:jc w:val="left"/>
            </w:pPr>
            <w:r>
              <w:t xml:space="preserve">High humidity can introduce hydrogen into the weld, causing porosity.</w:t>
            </w:r>
          </w:p>
        </w:tc>
      </w:tr>
      <w:tr>
        <w:tc>
          <w:tcPr/>
          <w:p>
            <w:pPr>
              <w:pStyle w:val="Compact"/>
              <w:jc w:val="left"/>
            </w:pPr>
            <w:r>
              <w:t xml:space="preserve">Air Quality</w:t>
            </w:r>
          </w:p>
        </w:tc>
        <w:tc>
          <w:tcPr/>
          <w:p>
            <w:pPr>
              <w:pStyle w:val="Compact"/>
              <w:jc w:val="left"/>
            </w:pPr>
            <w:r>
              <w:t xml:space="preserve">Variable particulate matter</w:t>
            </w:r>
          </w:p>
        </w:tc>
        <w:tc>
          <w:tcPr/>
          <w:p>
            <w:pPr>
              <w:pStyle w:val="Compact"/>
              <w:jc w:val="left"/>
            </w:pPr>
            <w:r>
              <w:t xml:space="preserve">Dust can interfere with shielding gas coverage and arc stability.</w:t>
            </w:r>
          </w:p>
        </w:tc>
      </w:tr>
    </w:tbl>
    <w:bookmarkEnd w:id="22"/>
    <w:bookmarkStart w:id="26" w:name="equipment-and-materials"/>
    <w:p>
      <w:pPr>
        <w:pStyle w:val="Heading2"/>
      </w:pPr>
      <w:r>
        <w:t xml:space="preserve">4. Equipment and Materials</w:t>
      </w:r>
    </w:p>
    <w:bookmarkStart w:id="23" w:name="the-welder"/>
    <w:p>
      <w:pPr>
        <w:pStyle w:val="Heading3"/>
      </w:pPr>
      <w:r>
        <w:t xml:space="preserve">4.1. The Welder</w:t>
      </w:r>
    </w:p>
    <w:p>
      <w:pPr>
        <w:pStyle w:val="FirstParagraph"/>
      </w:pPr>
      <w:r>
        <w:t xml:space="preserve">The subject Welder must be calibrated prior to testing. It must be equipped with appropriate safety interlocks and digital monitoring capabilities to record voltage, amperage, and wire feed speed (if applicable).</w:t>
      </w:r>
    </w:p>
    <w:bookmarkEnd w:id="23"/>
    <w:bookmarkStart w:id="24" w:name="base-materials"/>
    <w:p>
      <w:pPr>
        <w:pStyle w:val="Heading3"/>
      </w:pPr>
      <w:r>
        <w:t xml:space="preserve">4.2. Base Materials</w:t>
      </w:r>
    </w:p>
    <w:p>
      <w:pPr>
        <w:pStyle w:val="FirstParagraph"/>
      </w:pPr>
      <w:r>
        <w:t xml:space="preserve">Test coupons shall be fabricated from steel grades commonly used in Uzbekistan construction and manufacturing, specifically St3sp (equivalent to ASTM A36) and AISI 304 Stainless Steel. Coupons must be cut to dimensions of 200mm x 100mm x 10mm.</w:t>
      </w:r>
    </w:p>
    <w:bookmarkEnd w:id="24"/>
    <w:bookmarkStart w:id="25" w:name="consumables"/>
    <w:p>
      <w:pPr>
        <w:pStyle w:val="Heading3"/>
      </w:pPr>
      <w:r>
        <w:t xml:space="preserve">4.3. Consumables</w:t>
      </w:r>
    </w:p>
    <w:p>
      <w:pPr>
        <w:pStyle w:val="FirstParagraph"/>
      </w:pPr>
      <w:r>
        <w:t xml:space="preserve">Electrodes and shielding gases (Argon, CO2, or mixtures) must be sourced from local suppliers in Tashkent to simulate real-world usage. Electrodes must be stored in accordance with manufacturer specifications to prevent moisture absorption.</w:t>
      </w:r>
    </w:p>
    <w:bookmarkEnd w:id="25"/>
    <w:bookmarkEnd w:id="26"/>
    <w:bookmarkStart w:id="30" w:name="experimental-procedure"/>
    <w:p>
      <w:pPr>
        <w:pStyle w:val="Heading2"/>
      </w:pPr>
      <w:r>
        <w:t xml:space="preserve">5. Experimental Procedure</w:t>
      </w:r>
    </w:p>
    <w:bookmarkStart w:id="27" w:name="pre-experiment-setup"/>
    <w:p>
      <w:pPr>
        <w:pStyle w:val="Heading3"/>
      </w:pPr>
      <w:r>
        <w:t xml:space="preserve">5.1. Pre-Experiment Setup</w:t>
      </w:r>
    </w:p>
    <w:p>
      <w:pPr>
        <w:pStyle w:val="FirstParagraph"/>
      </w:pPr>
      <w:r>
        <w:t xml:space="preserve">The Welder shall be connected to a stabilized power source simulating the Tashkent grid. Grounding must be verified to ensure compliance with local electrical safety codes. The testing area must be ventilated to manage fumes, adhering to occupational health standards in Uzbekistan.</w:t>
      </w:r>
    </w:p>
    <w:bookmarkEnd w:id="27"/>
    <w:bookmarkStart w:id="28" w:name="welding-execution"/>
    <w:p>
      <w:pPr>
        <w:pStyle w:val="Heading3"/>
      </w:pPr>
      <w:r>
        <w:t xml:space="preserve">5.2. Welding Execution</w:t>
      </w:r>
    </w:p>
    <w:p>
      <w:pPr>
        <w:pStyle w:val="FirstParagraph"/>
      </w:pPr>
      <w:r>
        <w:t xml:space="preserve">Certified welders will perform butt welds and fillet welds on the prepared coupons. The welding parameters will be adjusted to achieve optimal penetration and bead profile. Three sets of welds will be produced:</w:t>
      </w:r>
    </w:p>
    <w:p>
      <w:pPr>
        <w:numPr>
          <w:ilvl w:val="0"/>
          <w:numId w:val="1002"/>
        </w:numPr>
        <w:pStyle w:val="Compact"/>
      </w:pPr>
      <w:r>
        <w:rPr>
          <w:bCs/>
          <w:b/>
        </w:rPr>
        <w:t xml:space="preserve">Set A:</w:t>
      </w:r>
      <w:r>
        <w:t xml:space="preserve"> </w:t>
      </w:r>
      <w:r>
        <w:t xml:space="preserve">Welded at standard ambient temperature (20°C).</w:t>
      </w:r>
    </w:p>
    <w:p>
      <w:pPr>
        <w:numPr>
          <w:ilvl w:val="0"/>
          <w:numId w:val="1002"/>
        </w:numPr>
        <w:pStyle w:val="Compact"/>
      </w:pPr>
      <w:r>
        <w:rPr>
          <w:bCs/>
          <w:b/>
        </w:rPr>
        <w:t xml:space="preserve">Set B:</w:t>
      </w:r>
      <w:r>
        <w:t xml:space="preserve"> </w:t>
      </w:r>
      <w:r>
        <w:t xml:space="preserve">Welded in a controlled environment simulating high heat (40°C).</w:t>
      </w:r>
    </w:p>
    <w:p>
      <w:pPr>
        <w:numPr>
          <w:ilvl w:val="0"/>
          <w:numId w:val="1002"/>
        </w:numPr>
        <w:pStyle w:val="Compact"/>
      </w:pPr>
      <w:r>
        <w:rPr>
          <w:bCs/>
          <w:b/>
        </w:rPr>
        <w:t xml:space="preserve">Set C:</w:t>
      </w:r>
      <w:r>
        <w:t xml:space="preserve"> </w:t>
      </w:r>
      <w:r>
        <w:t xml:space="preserve">Welded with simulated power fluctuations (±10% voltage variance).</w:t>
      </w:r>
    </w:p>
    <w:bookmarkEnd w:id="28"/>
    <w:bookmarkStart w:id="29" w:name="data-collection"/>
    <w:p>
      <w:pPr>
        <w:pStyle w:val="Heading3"/>
      </w:pPr>
      <w:r>
        <w:t xml:space="preserve">5.3. Data Collection</w:t>
      </w:r>
    </w:p>
    <w:p>
      <w:pPr>
        <w:pStyle w:val="FirstParagraph"/>
      </w:pPr>
      <w:r>
        <w:t xml:space="preserve">During the welding process, the following data must be logged continuously:</w:t>
      </w:r>
    </w:p>
    <w:p>
      <w:pPr>
        <w:numPr>
          <w:ilvl w:val="0"/>
          <w:numId w:val="1003"/>
        </w:numPr>
        <w:pStyle w:val="Compact"/>
      </w:pPr>
      <w:r>
        <w:t xml:space="preserve">Arc voltage and current stability.</w:t>
      </w:r>
    </w:p>
    <w:p>
      <w:pPr>
        <w:numPr>
          <w:ilvl w:val="0"/>
          <w:numId w:val="1003"/>
        </w:numPr>
        <w:pStyle w:val="Compact"/>
      </w:pPr>
      <w:r>
        <w:t xml:space="preserve">Wire feed consistency (for GMAW).</w:t>
      </w:r>
    </w:p>
    <w:p>
      <w:pPr>
        <w:numPr>
          <w:ilvl w:val="0"/>
          <w:numId w:val="1003"/>
        </w:numPr>
        <w:pStyle w:val="Compact"/>
      </w:pPr>
      <w:r>
        <w:t xml:space="preserve">Shielding gas flow rate.</w:t>
      </w:r>
    </w:p>
    <w:p>
      <w:pPr>
        <w:numPr>
          <w:ilvl w:val="0"/>
          <w:numId w:val="1003"/>
        </w:numPr>
        <w:pStyle w:val="Compact"/>
      </w:pPr>
      <w:r>
        <w:t xml:space="preserve">Any error codes or safety shutdowns triggered by the Welder.</w:t>
      </w:r>
    </w:p>
    <w:bookmarkEnd w:id="29"/>
    <w:bookmarkEnd w:id="30"/>
    <w:bookmarkStart w:id="34" w:name="post-weld-testing-and-analysis"/>
    <w:p>
      <w:pPr>
        <w:pStyle w:val="Heading2"/>
      </w:pPr>
      <w:r>
        <w:t xml:space="preserve">6. Post-Weld Testing and Analysis</w:t>
      </w:r>
    </w:p>
    <w:bookmarkStart w:id="31" w:name="visual-inspection"/>
    <w:p>
      <w:pPr>
        <w:pStyle w:val="Heading3"/>
      </w:pPr>
      <w:r>
        <w:t xml:space="preserve">6.1. Visual Inspection</w:t>
      </w:r>
    </w:p>
    <w:p>
      <w:pPr>
        <w:pStyle w:val="FirstParagraph"/>
      </w:pPr>
      <w:r>
        <w:t xml:space="preserve">All welds will undergo visual inspection according to ISO 5817 standards. Defects such as porosity, undercut, lack of fusion, and slag inclusions will be documented. Special attention will be paid to defects potentially caused by Tashkent's humidity or dust.</w:t>
      </w:r>
    </w:p>
    <w:bookmarkEnd w:id="31"/>
    <w:bookmarkStart w:id="32" w:name="non-destructive-testing-ndt"/>
    <w:p>
      <w:pPr>
        <w:pStyle w:val="Heading3"/>
      </w:pPr>
      <w:r>
        <w:t xml:space="preserve">6.2. Non-Destructive Testing (NDT)</w:t>
      </w:r>
    </w:p>
    <w:p>
      <w:pPr>
        <w:pStyle w:val="FirstParagraph"/>
      </w:pPr>
      <w:r>
        <w:t xml:space="preserve">Ultrasonic Testing (UT) and Radiographic Testing (RT) will be performed on a subset of welds to detect internal defects. This ensures the Welder produces sound joints even under variable environmental conditions.</w:t>
      </w:r>
    </w:p>
    <w:bookmarkEnd w:id="32"/>
    <w:bookmarkStart w:id="33" w:name="destructive-testing"/>
    <w:p>
      <w:pPr>
        <w:pStyle w:val="Heading3"/>
      </w:pPr>
      <w:r>
        <w:t xml:space="preserve">6.3. Destructive Testing</w:t>
      </w:r>
    </w:p>
    <w:p>
      <w:pPr>
        <w:pStyle w:val="FirstParagraph"/>
      </w:pPr>
      <w:r>
        <w:t xml:space="preserve">Selected coupons will undergo:</w:t>
      </w:r>
    </w:p>
    <w:p>
      <w:pPr>
        <w:numPr>
          <w:ilvl w:val="0"/>
          <w:numId w:val="1004"/>
        </w:numPr>
        <w:pStyle w:val="Compact"/>
      </w:pPr>
      <w:r>
        <w:rPr>
          <w:bCs/>
          <w:b/>
        </w:rPr>
        <w:t xml:space="preserve">Tensile Testing:</w:t>
      </w:r>
      <w:r>
        <w:t xml:space="preserve"> </w:t>
      </w:r>
      <w:r>
        <w:t xml:space="preserve">To determine the ultimate tensile strength of the weld joint.</w:t>
      </w:r>
    </w:p>
    <w:p>
      <w:pPr>
        <w:numPr>
          <w:ilvl w:val="0"/>
          <w:numId w:val="1004"/>
        </w:numPr>
        <w:pStyle w:val="Compact"/>
      </w:pPr>
      <w:r>
        <w:rPr>
          <w:bCs/>
          <w:b/>
        </w:rPr>
        <w:t xml:space="preserve">Bend Testing:</w:t>
      </w:r>
      <w:r>
        <w:t xml:space="preserve"> </w:t>
      </w:r>
      <w:r>
        <w:t xml:space="preserve">To assess ductility and surface integrity.</w:t>
      </w:r>
    </w:p>
    <w:p>
      <w:pPr>
        <w:numPr>
          <w:ilvl w:val="0"/>
          <w:numId w:val="1004"/>
        </w:numPr>
        <w:pStyle w:val="Compact"/>
      </w:pPr>
      <w:r>
        <w:rPr>
          <w:bCs/>
          <w:b/>
        </w:rPr>
        <w:t xml:space="preserve">Impact Testing (Charpy V-Notch):</w:t>
      </w:r>
      <w:r>
        <w:t xml:space="preserve"> </w:t>
      </w:r>
      <w:r>
        <w:t xml:space="preserve">To evaluate toughness, particularly relevant for structures in Tashkent that may experience cold winters.</w:t>
      </w:r>
    </w:p>
    <w:bookmarkEnd w:id="33"/>
    <w:bookmarkEnd w:id="34"/>
    <w:bookmarkStart w:id="35" w:name="safety-and-compliance"/>
    <w:p>
      <w:pPr>
        <w:pStyle w:val="Heading2"/>
      </w:pPr>
      <w:r>
        <w:t xml:space="preserve">7. Safety and Compliance</w:t>
      </w:r>
    </w:p>
    <w:p>
      <w:pPr>
        <w:pStyle w:val="FirstParagraph"/>
      </w:pPr>
      <w:r>
        <w:t xml:space="preserve">All personnel involved in this Experiment Protocol must wear appropriate Personal Protective Equipment (PPE), including welding helmets with auto-darkening filters, fire-resistant clothing, and respiratory protection. The testing facility must comply with the labor safety regulations of the Republic of Uzbekistan. Emergency stop mechanisms on the Welder must be tested before each session.</w:t>
      </w:r>
    </w:p>
    <w:bookmarkEnd w:id="35"/>
    <w:bookmarkStart w:id="36" w:name="reporting-and-conclusion"/>
    <w:p>
      <w:pPr>
        <w:pStyle w:val="Heading2"/>
      </w:pPr>
      <w:r>
        <w:t xml:space="preserve">8. Reporting and Conclusion</w:t>
      </w:r>
    </w:p>
    <w:p>
      <w:pPr>
        <w:pStyle w:val="FirstParagraph"/>
      </w:pPr>
      <w:r>
        <w:t xml:space="preserve">Upon completion of the tests, a comprehensive report will be generated. This report will detail the performance of the Welder, the quality of the welds produced, and any recommendations for operation in Tashkent. The Welder will be deemed suitable for deployment in Uzbekistan only if it meets all mechanical, electrical, and safety criteria defined in this protocol.</w:t>
      </w:r>
    </w:p>
    <w:bookmarkEnd w:id="36"/>
    <w:p>
      <w:pPr>
        <w:pStyle w:val="BodyText"/>
      </w:pPr>
      <w:r>
        <w:t xml:space="preserve">Document Version: 1.0 | Date: October 2023 | Location: Tashkent, Uzbekistan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Tashkent, Uzbekistan</dc:title>
  <dc:creator/>
  <dc:language>en</dc:language>
  <cp:keywords/>
  <dcterms:created xsi:type="dcterms:W3CDTF">2026-10-10T06:24:17Z</dcterms:created>
  <dcterms:modified xsi:type="dcterms:W3CDTF">2026-10-10T06:24:17Z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