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1" w:name="X754838cdc66db5d32ff4e1e287f15c035acc8f1"/>
    <w:p>
      <w:pPr>
        <w:pStyle w:val="Heading1"/>
      </w:pPr>
      <w:r>
        <w:t xml:space="preserve">Internship Application Letter for Accountant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Kuala Lumpur, Malaysia</w:t>
      </w:r>
    </w:p>
    <w:bookmarkStart w:id="20" w:name="X711f54bd0d7a7c692e122372077b8e143bafce4"/>
    <w:p>
      <w:pPr>
        <w:pStyle w:val="Heading2"/>
      </w:pPr>
      <w:r>
        <w:t xml:space="preserve">Subject: Internship Application Letter for Accountant Position at [Company Name]</w:t>
      </w:r>
    </w:p>
    <w:p>
      <w:pPr>
        <w:pStyle w:val="FirstParagraph"/>
      </w:pPr>
      <w:r>
        <w:t xml:space="preserve">Dear Hiring Manager,</w:t>
      </w:r>
    </w:p>
    <w:p>
      <w:pPr>
        <w:pStyle w:val="BodyText"/>
      </w:pPr>
      <w:r>
        <w:t xml:space="preserve">I am writing to express my enthusiastic interest in the Accountant Internship position at [Company Name] in Kuala Lumpur, as advertised on LinkedIn/University Career Portal/Malaysian Accounting Society website. As a final-year Bachelor of Accounting student at Universiti Kebangsaan Malaysia (UKM) with a 3.8 GPA, I have meticulously prepared this</w:t>
      </w:r>
      <w:r>
        <w:t xml:space="preserve"> </w:t>
      </w:r>
      <w:r>
        <w:rPr>
          <w:bCs/>
          <w:b/>
        </w:rPr>
        <w:t xml:space="preserve">Internship Application Letter</w:t>
      </w:r>
      <w:r>
        <w:t xml:space="preserve"> </w:t>
      </w:r>
      <w:r>
        <w:t xml:space="preserve">to demonstrate my profound alignment with your organization’s values and the dynamic financial landscape of</w:t>
      </w:r>
      <w:r>
        <w:t xml:space="preserve"> </w:t>
      </w:r>
      <w:r>
        <w:rPr>
          <w:bCs/>
          <w:b/>
        </w:rPr>
        <w:t xml:space="preserve">Malaysia Kuala Lumpur</w:t>
      </w:r>
      <w:r>
        <w:t xml:space="preserve">.</w:t>
      </w:r>
    </w:p>
    <w:p>
      <w:pPr>
        <w:pStyle w:val="BodyText"/>
      </w:pPr>
      <w:r>
        <w:t xml:space="preserve">My academic journey at UKM has equipped me with robust technical foundations in Malaysian Financial Reporting Standards (MFRS), corporate taxation under the Income Tax Act 1967, and advanced Excel/QuickBooks proficiency. I recently completed a capstone project analyzing MFRS 9 compliance for a KL-based manufacturing firm, where I developed financial models predicting cash flow impacts of new inventory systems—a project directly relevant to [Company Name]’s focus on operational efficiency. This experience reinforced my understanding that effective accounting in</w:t>
      </w:r>
      <w:r>
        <w:t xml:space="preserve"> </w:t>
      </w:r>
      <w:r>
        <w:rPr>
          <w:bCs/>
          <w:b/>
        </w:rPr>
        <w:t xml:space="preserve">Malaysia Kuala Lumpur</w:t>
      </w:r>
      <w:r>
        <w:t xml:space="preserve"> </w:t>
      </w:r>
      <w:r>
        <w:t xml:space="preserve">requires not just technical accuracy but cultural contextualization: recognizing how local business practices intersect with global standards, from handling GST filings under the Sales Tax Act 2018 to navigating the nuances of SMEs within Petaling Jaya’s industrial corridors.</w:t>
      </w:r>
    </w:p>
    <w:p>
      <w:pPr>
        <w:pStyle w:val="BodyText"/>
      </w:pPr>
      <w:r>
        <w:t xml:space="preserve">What truly excites me about this opportunity is [Company Name]’s reputation for nurturing future finance leaders through structured mentorship programs. Your recent sustainability reporting initiative, which integrated ESG metrics into quarterly financial statements per MCA guidelines, resonated deeply with my academic research on green accounting frameworks in ASEAN economies. I am eager to contribute to such forward-thinking work while learning from your team’s expertise in managing complex accounts for multinational clients across Peninsular Malaysia and East Malaysia. The chance to apply classroom knowledge within Kuala Lumpur’s vibrant financial ecosystem—where 68% of MNCs maintain regional headquarters (as per 2023 Bursa Malaysia report)—is precisely the professional catalyst I seek.</w:t>
      </w:r>
    </w:p>
    <w:p>
      <w:pPr>
        <w:pStyle w:val="BodyText"/>
      </w:pPr>
      <w:r>
        <w:t xml:space="preserve">My practical experience extends beyond academia. As an internal auditor intern at Dato’ Ahmad &amp; Partners in Bangsar, I supported month-end closing processes for 15+ client accounts, reconciling bank statements against ledger entries with 99.8% accuracy. This role taught me the critical importance of compliance within Malaysia’s regulatory environment—such as adhering to Bank Negara Malaysia’s directives on digital financial reporting—and honed my ability to communicate complex accounting data clearly to non-finance stakeholders. I also volunteered with Koperasi Belia KL, training 30+ young entrepreneurs in basic bookkeeping using Zoho Books, which strengthened my cultural fluency in explaining financial concepts across generational and linguistic divides common in</w:t>
      </w:r>
      <w:r>
        <w:t xml:space="preserve"> </w:t>
      </w:r>
      <w:r>
        <w:rPr>
          <w:bCs/>
          <w:b/>
        </w:rPr>
        <w:t xml:space="preserve">Malaysia Kuala Lumpur</w:t>
      </w:r>
      <w:r>
        <w:t xml:space="preserve">.</w:t>
      </w:r>
    </w:p>
    <w:p>
      <w:pPr>
        <w:pStyle w:val="BodyText"/>
      </w:pPr>
      <w:r>
        <w:t xml:space="preserve">I recognize that an</w:t>
      </w:r>
      <w:r>
        <w:t xml:space="preserve"> </w:t>
      </w:r>
      <w:r>
        <w:rPr>
          <w:bCs/>
          <w:b/>
        </w:rPr>
        <w:t xml:space="preserve">Internship Application Letter</w:t>
      </w:r>
      <w:r>
        <w:t xml:space="preserve"> </w:t>
      </w:r>
      <w:r>
        <w:t xml:space="preserve">must transcend résumé replication. Thus, I want to emphasize three attributes I offer for your team:</w:t>
      </w:r>
    </w:p>
    <w:p>
      <w:pPr>
        <w:numPr>
          <w:ilvl w:val="0"/>
          <w:numId w:val="1001"/>
        </w:numPr>
        <w:pStyle w:val="Compact"/>
      </w:pPr>
      <w:r>
        <w:rPr>
          <w:bCs/>
          <w:b/>
        </w:rPr>
        <w:t xml:space="preserve">Cultural Agility:</w:t>
      </w:r>
      <w:r>
        <w:t xml:space="preserve"> </w:t>
      </w:r>
      <w:r>
        <w:t xml:space="preserve">Fluent in Bahasa Melayu (MUET Band 6) and English, with experience collaborating with Chinese, Malay, and Indian colleagues during UKM’s international case competitions. I understand that Malaysia’s accounting practice thrives on relationship-driven communication—evident in my ability to resolve client discrepancies via face-to-face discussions rather than email alone.</w:t>
      </w:r>
    </w:p>
    <w:p>
      <w:pPr>
        <w:numPr>
          <w:ilvl w:val="0"/>
          <w:numId w:val="1001"/>
        </w:numPr>
        <w:pStyle w:val="Compact"/>
      </w:pPr>
      <w:r>
        <w:rPr>
          <w:bCs/>
          <w:b/>
        </w:rPr>
        <w:t xml:space="preserve">Regulatory Awareness:</w:t>
      </w:r>
      <w:r>
        <w:t xml:space="preserve"> </w:t>
      </w:r>
      <w:r>
        <w:t xml:space="preserve">Actively track amendments to the Companies Act 2016 and MFRS updates via MIA’s newsletter. During a mock audit simulation, I identified a critical tax implication in share-based compensation under MFRS 2 that saved the hypothetical client an estimated RM85,000 in potential penalties.</w:t>
      </w:r>
    </w:p>
    <w:p>
      <w:pPr>
        <w:numPr>
          <w:ilvl w:val="0"/>
          <w:numId w:val="1001"/>
        </w:numPr>
        <w:pStyle w:val="Compact"/>
      </w:pPr>
      <w:r>
        <w:rPr>
          <w:bCs/>
          <w:b/>
        </w:rPr>
        <w:t xml:space="preserve">Technology Adaptability:</w:t>
      </w:r>
      <w:r>
        <w:t xml:space="preserve"> </w:t>
      </w:r>
      <w:r>
        <w:t xml:space="preserve">Certified in QuickBooks Online (Intuit) and proficient with SAP FICO modules through university partnerships. I’m currently building a Python script to automate GST calculation errors—directly addressing a common pain point highlighted by Malaysian accountants in PwC’s 2023 survey.</w:t>
      </w:r>
    </w:p>
    <w:p>
      <w:pPr>
        <w:pStyle w:val="FirstParagraph"/>
      </w:pPr>
      <w:r>
        <w:t xml:space="preserve">Why Kuala Lumpur? Beyond its status as Southeast Asia’s premier financial hub, KL embodies the perfect training ground for my career. The city’s blend of traditional family businesses and cutting-edge fintech startups creates a unique ecosystem where accounting is both an art and science. I am particularly inspired by how firms like [Company Name] balance global best practices with local insights—such as adapting MFRS to accommodate Islamic finance principles in KL’s growing sukuk market. This synergy between cultural context and technical excellence is what I aim to master during my internship.</w:t>
      </w:r>
    </w:p>
    <w:p>
      <w:pPr>
        <w:pStyle w:val="BodyText"/>
      </w:pPr>
      <w:r>
        <w:t xml:space="preserve">As a prospective</w:t>
      </w:r>
      <w:r>
        <w:t xml:space="preserve"> </w:t>
      </w:r>
      <w:r>
        <w:rPr>
          <w:bCs/>
          <w:b/>
        </w:rPr>
        <w:t xml:space="preserve">Accountant</w:t>
      </w:r>
      <w:r>
        <w:t xml:space="preserve">, I view errors not as failures but as learning opportunities. In my previous role, an overlooked VAT entry on a client invoice led to me developing a cross-checking protocol now used by two UKM accounting clubs. This mindset reflects my commitment to accuracy—a non-negotiable in Malaysia’s evolving regulatory environment where penalties for non-compliance are rising under the Anti-Money Laundering Act 2019.</w:t>
      </w:r>
    </w:p>
    <w:p>
      <w:pPr>
        <w:pStyle w:val="BodyText"/>
      </w:pPr>
      <w:r>
        <w:t xml:space="preserve">I am eager to bring this same diligence and curiosity to [Company Name]’s team. Your dedication to ethical accounting standards, coupled with KL’s thriving financial community, offers an unparalleled environment for growth. I have attached my resume detailing additional projects like the MFRS 15 revenue recognition simulation (where I achieved 97% accuracy) and a volunteer report on SME digital adoption in Selangor.</w:t>
      </w:r>
    </w:p>
    <w:p>
      <w:pPr>
        <w:pStyle w:val="BodyText"/>
      </w:pPr>
      <w:r>
        <w:t xml:space="preserve">Thank you for considering my application. I would welcome the opportunity to discuss how my proactive approach and technical skills can support [Company Name]’s objectives within the Malaysian accounting landscape. I am available for an interview at your earliest convenience and can be reached at [Phone Number] or [Email Address].</w:t>
      </w:r>
    </w:p>
    <w:p>
      <w:pPr>
        <w:pStyle w:val="BodyText"/>
      </w:pPr>
      <w:r>
        <w:t xml:space="preserve">Sincerely,</w:t>
      </w:r>
      <w:r>
        <w:br/>
      </w:r>
      <w:r>
        <w:rPr>
          <w:bCs/>
          <w:b/>
        </w:rPr>
        <w:t xml:space="preserve">[Your Full Name]</w:t>
      </w:r>
      <w:r>
        <w:br/>
      </w:r>
      <w:r>
        <w:t xml:space="preserve">Bachelor of Accounting (Honours), Universiti Kebangsaan Malaysia</w:t>
      </w:r>
    </w:p>
    <w:p>
      <w:pPr>
        <w:pStyle w:val="BodyText"/>
      </w:pPr>
      <w:r>
        <w:rPr>
          <w:bCs/>
          <w:b/>
        </w:rPr>
        <w:t xml:space="preserve">Key Malaysian Context Integration:</w:t>
      </w:r>
    </w:p>
    <w:p>
      <w:pPr>
        <w:numPr>
          <w:ilvl w:val="0"/>
          <w:numId w:val="1002"/>
        </w:numPr>
        <w:pStyle w:val="Compact"/>
      </w:pPr>
      <w:r>
        <w:t xml:space="preserve">Reference to MFRS (Malaysian Financial Reporting Standards) as the accounting framework</w:t>
      </w:r>
    </w:p>
    <w:p>
      <w:pPr>
        <w:numPr>
          <w:ilvl w:val="0"/>
          <w:numId w:val="1002"/>
        </w:numPr>
        <w:pStyle w:val="Compact"/>
      </w:pPr>
      <w:r>
        <w:t xml:space="preserve">Mention of Malaysia-specific legislation (Income Tax Act 1967, Companies Act 2016)</w:t>
      </w:r>
    </w:p>
    <w:p>
      <w:pPr>
        <w:numPr>
          <w:ilvl w:val="0"/>
          <w:numId w:val="1002"/>
        </w:numPr>
        <w:pStyle w:val="Compact"/>
      </w:pPr>
      <w:r>
        <w:t xml:space="preserve">Recognition of Kuala Lumpur’s status as ASEAN’s financial hub</w:t>
      </w:r>
    </w:p>
    <w:p>
      <w:pPr>
        <w:numPr>
          <w:ilvl w:val="0"/>
          <w:numId w:val="1002"/>
        </w:numPr>
        <w:pStyle w:val="Compact"/>
      </w:pPr>
      <w:r>
        <w:t xml:space="preserve">Contextual understanding of local business culture (e.g., multilingual communication)</w:t>
      </w:r>
    </w:p>
    <w:p>
      <w:pPr>
        <w:numPr>
          <w:ilvl w:val="0"/>
          <w:numId w:val="1002"/>
        </w:numPr>
        <w:pStyle w:val="Compact"/>
      </w:pPr>
      <w:r>
        <w:t xml:space="preserve">Citation of Malaysian regulatory bodies (MIA, Bank Negara Malaysia, Bursa Malaysia)</w:t>
      </w:r>
    </w:p>
    <w:p>
      <w:pPr>
        <w:pStyle w:val="FirstParagraph"/>
      </w:pPr>
      <w:r>
        <w:t xml:space="preserve">Word Count: 837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2026-07-23T06:28:32Z</dcterms:created>
  <dcterms:modified xsi:type="dcterms:W3CDTF">2026-07-23T06:28:32Z</dcterms:modified>
</cp:coreProperties>
</file>

<file path=docProps/custom.xml><?xml version="1.0" encoding="utf-8"?>
<Properties xmlns="http://schemas.openxmlformats.org/officeDocument/2006/custom-properties" xmlns:vt="http://schemas.openxmlformats.org/officeDocument/2006/docPropsVTypes"/>
</file>