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Position</w:t>
      </w:r>
      <w:r>
        <w:t xml:space="preserve"> </w:t>
      </w:r>
      <w:r>
        <w:t xml:space="preserve">in</w:t>
      </w:r>
      <w:r>
        <w:t xml:space="preserve"> </w:t>
      </w:r>
      <w:r>
        <w:t xml:space="preserve">Australia</w:t>
      </w:r>
      <w:r>
        <w:t xml:space="preserve"> </w:t>
      </w:r>
      <w:r>
        <w:t xml:space="preserve">Sydney</w:t>
      </w:r>
    </w:p>
    <w:bookmarkStart w:id="32" w:name="X931e0f9fb46bd1c4b2f4b379345deaf19379ccd"/>
    <w:p>
      <w:pPr>
        <w:pStyle w:val="Heading1"/>
      </w:pPr>
      <w:r>
        <w:t xml:space="preserve">Internship Report: Professional Experience as an Auditor in Australia Sydney</w:t>
      </w:r>
    </w:p>
    <w:p>
      <w:pPr>
        <w:pStyle w:val="FirstParagraph"/>
      </w:pPr>
      <w:r>
        <w:rPr>
          <w:bCs/>
          <w:b/>
        </w:rPr>
        <w:t xml:space="preserve">Date:</w:t>
      </w:r>
      <w:r>
        <w:t xml:space="preserve"> </w:t>
      </w:r>
      <w:r>
        <w:t xml:space="preserve">October 2023</w:t>
      </w:r>
      <w:r>
        <w:br/>
      </w:r>
      <w:r>
        <w:rPr>
          <w:bCs/>
          <w:b/>
        </w:rPr>
        <w:t xml:space="preserve">Name:</w:t>
      </w:r>
      <w:r>
        <w:t xml:space="preserve">[Your Name]</w:t>
      </w:r>
      <w:r>
        <w:br/>
      </w:r>
    </w:p>
    <w:p>
      <w:pPr>
        <w:pStyle w:val="BodyText"/>
      </w:pPr>
      <w:r>
        <w:t xml:space="preserve">Institution:[University/College Name]</w:t>
      </w:r>
      <w:r>
        <w:br/>
      </w:r>
    </w:p>
    <w:p>
      <w:pPr>
        <w:pStyle w:val="BodyText"/>
      </w:pPr>
      <w:r>
        <w:t xml:space="preserve">Host Organization:Sydney Financial Audit Group (Pseudonym)</w:t>
      </w:r>
      <w:r>
        <w:br/>
      </w:r>
      <w:r>
        <w:rPr>
          <w:iCs/>
          <w:i/>
        </w:rPr>
        <w:t xml:space="preserve">Note: All names of clients and specific confidential data have been anonymized in compliance with professional secrecy standards.</w:t>
      </w:r>
    </w:p>
    <w:bookmarkStart w:id="20" w:name="executive-summary"/>
    <w:p>
      <w:pPr>
        <w:pStyle w:val="Heading2"/>
      </w:pPr>
      <w:r>
        <w:t xml:space="preserve">1. Executive Summary</w:t>
      </w:r>
    </w:p>
    <w:p>
      <w:pPr>
        <w:pStyle w:val="FirstParagraph"/>
      </w:pPr>
      <w:r>
        <w:t xml:space="preserve">This report details the comprehensive internship experience undertaken at a mid-tier accounting firm located in the heart of Sydney, Australia. The primary role assumed during this period was that of an Auditor Intern, providing direct support to senior auditors and managers in statutory financial reporting engagements. The internship spanned twelve weeks and offered invaluable exposure to the rigorous audit processes governed by Australian Auditing Standards (ASA). This document aims to analyze the technical skills acquired, cultural adaptations required within the Sydney business environment, and professional development milestones achieved during this placement.</w:t>
      </w:r>
    </w:p>
    <w:bookmarkEnd w:id="20"/>
    <w:bookmarkStart w:id="21" w:name="introduction-and-context"/>
    <w:p>
      <w:pPr>
        <w:pStyle w:val="Heading2"/>
      </w:pPr>
      <w:r>
        <w:t xml:space="preserve">2. Introduction and Context</w:t>
      </w:r>
    </w:p>
    <w:p>
      <w:pPr>
        <w:pStyle w:val="FirstParagraph"/>
      </w:pPr>
      <w:r>
        <w:t xml:space="preserve">The city of Australia Sydney serves as the financial capital of Australia, hosting numerous major banks, insurance companies, and publicly listed entities on the Australian Securities Exchange (ASX). Consequently, the demand for high-quality auditing services is exceptionally high. This internship was designed to bridge the gap between theoretical academic knowledge and practical application within this dynamic market. The host firm specializes in servicing small-to-medium enterprises (SMEs) and not-for-profit organizations, providing a diverse portfolio that challenged the intern to adapt quickly to varying industry standards.</w:t>
      </w:r>
    </w:p>
    <w:p>
      <w:pPr>
        <w:pStyle w:val="BodyText"/>
      </w:pPr>
      <w:r>
        <w:t xml:space="preserve">The core objective of the internship was to understand the end-to-end audit lifecycle, from planning and risk assessment to fieldwork execution and final reporting. Special emphasis was placed on understanding how Australian regulatory frameworks influence audit methodology. As an Auditor in this jurisdiction, precision, ethical compliance, and a deep understanding of local tax laws were paramount.</w:t>
      </w:r>
    </w:p>
    <w:bookmarkEnd w:id="21"/>
    <w:bookmarkStart w:id="25" w:name="key-responsibilities-and-duties"/>
    <w:p>
      <w:pPr>
        <w:pStyle w:val="Heading2"/>
      </w:pPr>
      <w:r>
        <w:t xml:space="preserve">3. Key Responsibilities and Duties</w:t>
      </w:r>
    </w:p>
    <w:p>
      <w:pPr>
        <w:pStyle w:val="FirstParagraph"/>
      </w:pPr>
      <w:r>
        <w:t xml:space="preserve">The role of the Auditor Intern involved a blend of substantive testing, analytical review, and client liaison. The primary duties included:</w:t>
      </w:r>
    </w:p>
    <w:bookmarkStart w:id="22" w:name="audit-planning-and-risk-assessment"/>
    <w:p>
      <w:pPr>
        <w:pStyle w:val="Heading3"/>
      </w:pPr>
      <w:r>
        <w:t xml:space="preserve">3.1 Audit Planning and Risk Assessment</w:t>
      </w:r>
    </w:p>
    <w:p>
      <w:pPr>
        <w:pStyle w:val="FirstParagraph"/>
      </w:pPr>
      <w:r>
        <w:t xml:space="preserve">In the initial weeks, the focus was on understanding the client’s business environment. This involved reviewing previous year’s audit files to identify carry-forward issues and assessing inherent risks associated with specific financial statement assertions. In Australia Sydney, where regulatory oversight by the Australian Securities and Investments Commission (ASIC) is strict, identifying areas of high risk early in the process is critical to ensure compliance.</w:t>
      </w:r>
    </w:p>
    <w:bookmarkEnd w:id="22"/>
    <w:bookmarkStart w:id="23" w:name="substantive-testing"/>
    <w:p>
      <w:pPr>
        <w:pStyle w:val="Heading3"/>
      </w:pPr>
      <w:r>
        <w:t xml:space="preserve">3.2 Substantive Testing</w:t>
      </w:r>
    </w:p>
    <w:p>
      <w:pPr>
        <w:pStyle w:val="FirstParagraph"/>
      </w:pPr>
      <w:r>
        <w:t xml:space="preserve">A significant portion of the internship involved performing substantive procedures. This included:</w:t>
      </w:r>
    </w:p>
    <w:p>
      <w:pPr>
        <w:numPr>
          <w:ilvl w:val="0"/>
          <w:numId w:val="1001"/>
        </w:numPr>
        <w:pStyle w:val="Compact"/>
      </w:pPr>
      <w:r>
        <w:rPr>
          <w:bCs/>
          <w:b/>
        </w:rPr>
        <w:t xml:space="preserve">Cash and Bank Confirmations:</w:t>
      </w:r>
      <w:r>
        <w:t xml:space="preserve"> </w:t>
      </w:r>
      <w:r>
        <w:t xml:space="preserve">Sending and verifying bank confirmation requests to ensure the existence and completeness of cash balances.</w:t>
      </w:r>
    </w:p>
    <w:p>
      <w:pPr>
        <w:numPr>
          <w:ilvl w:val="0"/>
          <w:numId w:val="1001"/>
        </w:numPr>
        <w:pStyle w:val="Compact"/>
      </w:pPr>
      <w:r>
        <w:rPr>
          <w:bCs/>
          <w:b/>
        </w:rPr>
        <w:t xml:space="preserve">Accounts Receivable Aging Analysis:</w:t>
      </w:r>
      <w:r>
        <w:t xml:space="preserve"> </w:t>
      </w:r>
      <w:r>
        <w:t xml:space="preserve">Reviewing aging schedules to assess the adequacy of doubtful debt provisions, a critical area in auditing given Australia’s strict revenue recognition standards under AASB 15.</w:t>
      </w:r>
    </w:p>
    <w:p>
      <w:pPr>
        <w:numPr>
          <w:ilvl w:val="0"/>
          <w:numId w:val="1001"/>
        </w:numPr>
        <w:pStyle w:val="Compact"/>
      </w:pPr>
      <w:r>
        <w:t xml:space="preserve">Vouching Transactions:Selecting samples of journal entries and supporting invoices to verify accuracy and proper authorization. This required meticulous attention to detail, particularly regarding Goods and Services Tax (GST) claims.</w:t>
      </w:r>
    </w:p>
    <w:bookmarkEnd w:id="23"/>
    <w:bookmarkStart w:id="24" w:name="internal-control-evaluation"/>
    <w:p>
      <w:pPr>
        <w:pStyle w:val="Heading3"/>
      </w:pPr>
      <w:r>
        <w:t xml:space="preserve">3.3 Internal Control Evaluation</w:t>
      </w:r>
    </w:p>
    <w:p>
      <w:pPr>
        <w:pStyle w:val="FirstParagraph"/>
      </w:pPr>
      <w:r>
        <w:t xml:space="preserve">We evaluated the design and implementation of internal controls over key processes such as payroll, procurement, and revenue cycles. This involved walkthroughs with client staff to trace transactions from initiation to financial reporting. Understanding these controls helped in determining the nature, timing, and extent of substantive testing required.</w:t>
      </w:r>
    </w:p>
    <w:bookmarkEnd w:id="24"/>
    <w:bookmarkEnd w:id="25"/>
    <w:bookmarkStart w:id="26" w:name="Xa434e9acc468356dede0cb9a1d546538bc02e24"/>
    <w:p>
      <w:pPr>
        <w:pStyle w:val="Heading2"/>
      </w:pPr>
      <w:r>
        <w:t xml:space="preserve">4. Technical Learning and Professional Standards</w:t>
      </w:r>
    </w:p>
    <w:p>
      <w:pPr>
        <w:pStyle w:val="FirstParagraph"/>
      </w:pPr>
      <w:r>
        <w:t xml:space="preserve">The internship provided deep insight into the Australian Auditing Standards (ASA). Unlike other jurisdictions, Australian audits require specific documentation standards mandated by ASIC. Key learnings included:</w:t>
      </w:r>
    </w:p>
    <w:p>
      <w:pPr>
        <w:numPr>
          <w:ilvl w:val="0"/>
          <w:numId w:val="1002"/>
        </w:numPr>
        <w:pStyle w:val="Compact"/>
      </w:pPr>
      <w:r>
        <w:rPr>
          <w:bCs/>
          <w:b/>
        </w:rPr>
        <w:t xml:space="preserve">AASB Framework:</w:t>
      </w:r>
      <w:r>
        <w:t xml:space="preserve"> </w:t>
      </w:r>
      <w:r>
        <w:t xml:space="preserve">Understanding the Application of Australian Accounting Standards Board (AASB) standards, particularly regarding leases (AASB 16) and financial instruments (AASB 9).</w:t>
      </w:r>
    </w:p>
    <w:p>
      <w:pPr>
        <w:numPr>
          <w:ilvl w:val="0"/>
          <w:numId w:val="1002"/>
        </w:numPr>
        <w:pStyle w:val="Compact"/>
      </w:pPr>
      <w:r>
        <w:rPr>
          <w:bCs/>
          <w:b/>
        </w:rPr>
        <w:t xml:space="preserve">Ethical Requirements:</w:t>
      </w:r>
      <w:r>
        <w:t xml:space="preserve"> </w:t>
      </w:r>
      <w:r>
        <w:t xml:space="preserve">Adhering to the Code of Ethics for Professional Accountants, which emphasizes integrity, objectivity, professional competence, and confidentiality.</w:t>
      </w:r>
    </w:p>
    <w:p>
      <w:pPr>
        <w:numPr>
          <w:ilvl w:val="0"/>
          <w:numId w:val="1002"/>
        </w:numPr>
        <w:pStyle w:val="Compact"/>
      </w:pPr>
      <w:r>
        <w:rPr>
          <w:bCs/>
          <w:b/>
        </w:rPr>
        <w:t xml:space="preserve">Audit Documentation:</w:t>
      </w:r>
      <w:r>
        <w:t xml:space="preserve"> </w:t>
      </w:r>
      <w:r>
        <w:t xml:space="preserve">Preparing working papers that are clear, concise, and sufficient to enable an experienced auditor with no previous connection to the audit to understand the work performed. This is a crucial skill for any Auditor working in Australia Sydney.</w:t>
      </w:r>
    </w:p>
    <w:bookmarkEnd w:id="26"/>
    <w:bookmarkStart w:id="29" w:name="X68ac9d29955df64b16ec0bb4fd5668221d31baa"/>
    <w:p>
      <w:pPr>
        <w:pStyle w:val="Heading2"/>
      </w:pPr>
      <w:r>
        <w:t xml:space="preserve">5. Soft Skills and Workplace Culture in Australia Sydney</w:t>
      </w:r>
    </w:p>
    <w:p>
      <w:pPr>
        <w:pStyle w:val="FirstParagraph"/>
      </w:pPr>
      <w:r>
        <w:t xml:space="preserve">Beyond technical accounting skills, the internship highlighted the importance of soft skills within the Australian workplace culture. The professional environment in Australia Sydney is characterized by a flat hierarchy and informal communication styles, often described as having a "no worries" attitude that belies high performance expectations.</w:t>
      </w:r>
    </w:p>
    <w:bookmarkStart w:id="27" w:name="communication"/>
    <w:p>
      <w:pPr>
        <w:pStyle w:val="Heading3"/>
      </w:pPr>
      <w:r>
        <w:t xml:space="preserve">5.1 Communication</w:t>
      </w:r>
    </w:p>
    <w:p>
      <w:pPr>
        <w:pStyle w:val="FirstParagraph"/>
      </w:pPr>
      <w:r>
        <w:t xml:space="preserve">Effective communication was vital when liaising with clients. Auditors must be able to explain complex accounting adjustments clearly to non-financial stakeholders. This required developing the ability to listen actively and ask probing questions without being confrontational.</w:t>
      </w:r>
    </w:p>
    <w:bookmarkEnd w:id="27"/>
    <w:bookmarkStart w:id="28" w:name="time-management"/>
    <w:p>
      <w:pPr>
        <w:pStyle w:val="Heading3"/>
      </w:pPr>
      <w:r>
        <w:t xml:space="preserve">5.2 Time Management</w:t>
      </w:r>
    </w:p>
    <w:p>
      <w:pPr>
        <w:pStyle w:val="FirstParagraph"/>
      </w:pPr>
      <w:r>
        <w:t xml:space="preserve">Audit seasons, particularly during the peak period for annual financial statements (often June 30 year-ends), are intense. Managing multiple deadlines simultaneously while maintaining quality was a significant challenge. Utilizing digital audit software and prioritizing tasks based on risk importance were strategies that proved essential.</w:t>
      </w:r>
    </w:p>
    <w:bookmarkEnd w:id="28"/>
    <w:bookmarkEnd w:id="29"/>
    <w:bookmarkStart w:id="30" w:name="challenges-encountered"/>
    <w:p>
      <w:pPr>
        <w:pStyle w:val="Heading2"/>
      </w:pPr>
      <w:r>
        <w:t xml:space="preserve">6. Challenges Encountered</w:t>
      </w:r>
    </w:p>
    <w:p>
      <w:pPr>
        <w:pStyle w:val="FirstParagraph"/>
      </w:pPr>
      <w:r>
        <w:t xml:space="preserve">One of the primary challenges was adapting to the speed of decision-making in Sydney’s fast-paced financial sector. Additionally, interpreting certain nuances of Australian tax law regarding fringe benefits and superannuation contributions required additional self-study outside of standard audit training. Another challenge was managing client expectations during periods where significant discrepancies were found in their records, requiring diplomatic negotiation skills to resolve without damaging the professional relationship.</w:t>
      </w:r>
    </w:p>
    <w:bookmarkEnd w:id="30"/>
    <w:bookmarkStart w:id="31" w:name="conclusion-and-recommendations"/>
    <w:p>
      <w:pPr>
        <w:pStyle w:val="Heading2"/>
      </w:pPr>
      <w:r>
        <w:t xml:space="preserve">7. Conclusion and Recommendations</w:t>
      </w:r>
    </w:p>
    <w:p>
      <w:pPr>
        <w:pStyle w:val="FirstParagraph"/>
      </w:pPr>
      <w:r>
        <w:t xml:space="preserve">The internship as an Auditor in Australia Sydney has been an instrumental component of my professional development. It has provided a robust foundation in auditing standards, regulatory compliance, and client management within one of Asia-Pacific’s most significant financial hubs. The experience confirmed my interest in pursuing a career in public accounting and highlighted the importance of continuous learning given the evolving regulatory landscape.</w:t>
      </w:r>
    </w:p>
    <w:p>
      <w:pPr>
        <w:pStyle w:val="BodyText"/>
      </w:pPr>
      <w:r>
        <w:t xml:space="preserve">I recommend that future interns prepare extensively on Australian Accounting Standards prior to commencement, as this will significantly reduce the learning curve during fieldwork. Furthermore, engaging proactively with mentors and seeking feedback regularly is essential for maximizing the benefits of such a placement. This internship has not only enhanced my technical competencies but also instilled in me the professional resilience required to thrive as an Auditor in a competitive global market.</w:t>
      </w:r>
    </w:p>
    <w:p>
      <w:pPr>
        <w:pStyle w:val="BodyText"/>
      </w:pPr>
      <w:r>
        <w:rPr>
          <w:iCs/>
          <w:i/>
        </w:rPr>
        <w:t xml:space="preserve">This report was prepared for academic and professional review purposes. All confidential client information has been removed or altered to protect privacy and adhere to confidentiality agreements signed with the host firm in Sydney,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Position in Australia Sydney</dc:title>
  <dc:creator/>
  <dc:language>en</dc:language>
  <cp:keywords/>
  <dcterms:created xsi:type="dcterms:W3CDTF">2026-07-29T07:53:10Z</dcterms:created>
  <dcterms:modified xsi:type="dcterms:W3CDTF">2026-07-29T07:53:10Z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