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3" w:name="Xc2949dbd545ea3e0793ec094fcac7c750d955ce"/>
    <w:p>
      <w:pPr>
        <w:pStyle w:val="Heading1"/>
      </w:pPr>
      <w:r>
        <w:t xml:space="preserve">Internship Report: Biomedical Engineer in Birmingham, United Kingdom</w:t>
      </w:r>
    </w:p>
    <w:p>
      <w:pPr>
        <w:pStyle w:val="FirstParagraph"/>
      </w:pPr>
      <w:r>
        <w:rPr>
          <w:bCs/>
          <w:b/>
        </w:rPr>
        <w:t xml:space="preserve">Date:</w:t>
      </w:r>
      <w:r>
        <w:t xml:space="preserve"> October 24, </w:t>
      </w:r>
      <w:r>
        <w:t xml:space="preserve"> 2024</w:t>
      </w:r>
      <w:r>
        <w:br/>
      </w:r>
      <w:r>
        <w:rPr>
          <w:iCs/>
          <w:i/>
        </w:rPr>
        <w:t xml:space="preserve">Prepared for: Academic Board of Clinical Engineering Studies</w:t>
      </w:r>
    </w:p>
    <w:bookmarkStart w:id="20" w:name="student-name-alex-j.-thorne"/>
    <w:p>
      <w:pPr>
        <w:pStyle w:val="Heading3"/>
      </w:pPr>
      <w:r>
        <w:t xml:space="preserve">Student Name: Alex J. Thorne</w:t>
      </w:r>
    </w:p>
    <w:bookmarkEnd w:id="20"/>
    <w:bookmarkStart w:id="21" w:name="X989757b1fba82a4c3f60b9be70e081dfe739ec5"/>
    <w:p>
      <w:pPr>
        <w:pStyle w:val="Heading3"/>
      </w:pPr>
      <w:r>
        <w:t xml:space="preserve">Institution: University of Birmingham Department of Biomedical Engineering</w:t>
      </w:r>
    </w:p>
    <w:bookmarkEnd w:id="21"/>
    <w:bookmarkStart w:id="23" w:name="placement-location-birmingham-uk"/>
    <w:p>
      <w:pPr>
        <w:pStyle w:val="Heading3"/>
      </w:pPr>
      <w:r>
        <w:t xml:space="preserve"> Placement Location: </w:t>
      </w:r>
      <w:hyperlink r:id="rId22">
        <w:r>
          <w:rPr>
            <w:rStyle w:val="Hyperlink"/>
          </w:rPr>
          <w:t xml:space="preserve">Birmingham</w:t>
        </w:r>
      </w:hyperlink>
      <w:r>
        <w:t xml:space="preserve">, UK</w:t>
      </w:r>
    </w:p>
    <w:bookmarkEnd w:id="23"/>
    <w:bookmarkStart w:id="24" w:name="executive-summary"/>
    <w:p>
      <w:pPr>
        <w:pStyle w:val="Heading2"/>
      </w:pPr>
      <w:r>
        <w:t xml:space="preserve">1.0 Executive Summary</w:t>
      </w:r>
    </w:p>
    <w:p>
      <w:pPr>
        <w:pStyle w:val="FirstParagraph"/>
      </w:pPr>
      <w:r>
        <w:t xml:space="preserve">This report details the comprehensive internship experience undertaken within the realm of biomedical engineering in </w:t>
      </w:r>
      <w:r>
        <w:t xml:space="preserve"> Birmingham, a city renowned for its robust industrial heritage and its rapidly evolving healthcare technology sector. The primary objective was to bridge theoretical academic knowledge with practical clinical applications. This internship provided invaluable exposure to regulatory frameworks specific to the UK, patient safety protocols, and advanced diagnostic equipment maintenance within major hospital trusts in </w:t>
      </w:r>
      <w:r>
        <w:t xml:space="preserve"> Birmingham. The experience underscored the critical role of a biomedical engineer in ensuring clinical efficacy, regulatory compliance, and technological innovation.</w:t>
      </w:r>
    </w:p>
    <w:bookmarkEnd w:id="24"/>
    <w:bookmarkStart w:id="25" w:name="introduction"/>
    <w:p>
      <w:pPr>
        <w:pStyle w:val="Heading2"/>
      </w:pPr>
      <w:r>
        <w:t xml:space="preserve">2.0 Introduction</w:t>
      </w:r>
    </w:p>
    <w:p>
      <w:pPr>
        <w:pStyle w:val="FirstParagraph"/>
      </w:pPr>
      <w:r>
        <w:t xml:space="preserve">The healthcare landscape in </w:t>
      </w:r>
      <w:r>
        <w:t xml:space="preserve"> Birmingham is characterized by high patient volumes and cutting-edge medical interventions. As a biomedical engineering intern within this dynamic environment, the focus was placed on understanding the lifecycle of medical devices—from procurement and installation to maintenance, calibration, and eventual decommissioning. The city of </w:t>
      </w:r>
      <w:r>
        <w:t xml:space="preserve"> Birmingham serves as a crucial hub for NHS (National Health Service) operations in the West Midlands. Consequently, understanding local operational constraints and opportunities was essential for professional development.</w:t>
      </w:r>
    </w:p>
    <w:p>
      <w:pPr>
        <w:pStyle w:val="BodyText"/>
      </w:pPr>
      <w:r>
        <w:t xml:space="preserve">The internship aimed to achieve several key goals: first, to gain hands-on experience with diagnostic imaging systems such as MRI and CT scanners; second, to understand the rigorous standards set by the Medicines and Healthcare products Regulatory Agency (MHRA) in </w:t>
      </w:r>
      <w:r>
        <w:t xml:space="preserve"> Birmingham hospitals; and third, to develop soft skills such as communication with clinical staff during urgent equipment failures.</w:t>
      </w:r>
    </w:p>
    <w:bookmarkEnd w:id="25"/>
    <w:bookmarkStart w:id="26" w:name="organizational-context"/>
    <w:p>
      <w:pPr>
        <w:pStyle w:val="Heading2"/>
      </w:pPr>
      <w:r>
        <w:t xml:space="preserve">3.0 Organizational Context</w:t>
      </w:r>
    </w:p>
    <w:p>
      <w:pPr>
        <w:pStyle w:val="FirstParagraph"/>
      </w:pPr>
      <w:r>
        <w:t xml:space="preserve">The placement was situated at a leading teaching hospital in </w:t>
      </w:r>
      <w:r>
        <w:t xml:space="preserve"> Birmingham. This facility serves a diverse population and operates complex critical care units. The biomedical engineering department is integral to the hospital’s operational success, managing assets valued at tens of millions of pounds. The team structure includes senior clinical engineers, IT liaison officers, and procurement specialists who work closely with radiologists and surgeons in </w:t>
      </w:r>
      <w:r>
        <w:t xml:space="preserve"> Birmingham to ensure seamless service delivery.</w:t>
      </w:r>
    </w:p>
    <w:bookmarkEnd w:id="26"/>
    <w:bookmarkStart w:id="27" w:name="X9a9ef01e0a9113092ae78445a80ad9273d0af09"/>
    <w:p>
      <w:pPr>
        <w:pStyle w:val="Heading2"/>
      </w:pPr>
      <w:r>
        <w:t xml:space="preserve">4.0 Core Responsibilities and Technical Activities</w:t>
      </w:r>
    </w:p>
    <w:p>
      <w:pPr>
        <w:pStyle w:val="FirstParagraph"/>
      </w:pPr>
      <w:r>
        <w:t xml:space="preserve">During the internship period, several core responsibilities were undertaken, reflecting the multifaceted nature of biomedical engineering:</w:t>
      </w:r>
    </w:p>
    <w:p>
      <w:pPr>
        <w:numPr>
          <w:ilvl w:val="0"/>
          <w:numId w:val="1001"/>
        </w:numPr>
        <w:pStyle w:val="Compact"/>
      </w:pPr>
      <w:r>
        <w:rPr>
          <w:bCs/>
          <w:b/>
        </w:rPr>
        <w:t xml:space="preserve">Predictive Maintenance:</w:t>
      </w:r>
      <w:r>
        <w:t xml:space="preserve"> Assisted in developing algorithms for predictive maintenance using data from IoT-enabled devices. This involved analyzing uptime and downtime logs to prevent unexpected failures in life-support equipment within </w:t>
      </w:r>
      <w:r>
        <w:t xml:space="preserve"> Birmingham wards.</w:t>
      </w:r>
    </w:p>
    <w:p>
      <w:pPr>
        <w:numPr>
          <w:ilvl w:val="0"/>
          <w:numId w:val="1001"/>
        </w:numPr>
        <w:pStyle w:val="Compact"/>
      </w:pPr>
      <w:r>
        <w:rPr>
          <w:bCs/>
          <w:b/>
        </w:rPr>
        <w:t xml:space="preserve">Diagnostics Calibration:</w:t>
      </w:r>
      <w:r>
        <w:t xml:space="preserve"> Under the supervision of senior engineers, calibrated electrocardiogram (ECG) and defibrillation units. Ensuring that these devices met the stringent safety standards required in UK healthcare settings was a daily priority.</w:t>
      </w:r>
    </w:p>
    <w:p>
      <w:pPr>
        <w:numPr>
          <w:ilvl w:val="0"/>
          <w:numId w:val="1001"/>
        </w:numPr>
        <w:pStyle w:val="Compact"/>
      </w:pPr>
      <w:r>
        <w:t xml:space="preserve">Regulatory Compliance Audits: Participated in quarterly audits to ensure all medical equipment complied with HTM (Health Technical Memoranda) guidelines specific to the </w:t>
      </w:r>
      <w:r>
        <w:t xml:space="preserve"> Birmingham region. This included checking electrical safety certificates and labeling accuracy.</w:t>
      </w:r>
    </w:p>
    <w:p>
      <w:pPr>
        <w:numPr>
          <w:ilvl w:val="0"/>
          <w:numId w:val="1001"/>
        </w:numPr>
        <w:pStyle w:val="Compact"/>
      </w:pPr>
      <w:r>
        <w:rPr>
          <w:bCs/>
          <w:b/>
        </w:rPr>
        <w:t xml:space="preserve">User Training:</w:t>
      </w:r>
      <w:r>
        <w:t xml:space="preserve"> Developed user guides for new infusion pump technology introduced to the hospital. Conducting training sessions for nursing staff in UK hospitals helped reduce usage errors and improved patient safety outcomes.</w:t>
      </w:r>
    </w:p>
    <w:bookmarkEnd w:id="27"/>
    <w:bookmarkStart w:id="28" w:name="challenges-encountered"/>
    <w:p>
      <w:pPr>
        <w:pStyle w:val="Heading2"/>
      </w:pPr>
      <w:r>
        <w:t xml:space="preserve">5.0 Challenges Encountered</w:t>
      </w:r>
    </w:p>
    <w:p>
      <w:pPr>
        <w:pStyle w:val="FirstParagraph"/>
      </w:pPr>
      <w:r>
        <w:t xml:space="preserve">Navigating the biomedical engineering landscape in </w:t>
      </w:r>
      <w:r>
        <w:t xml:space="preserve"> Birmingham presented unique challenges:</w:t>
      </w:r>
    </w:p>
    <w:p>
      <w:pPr>
        <w:numPr>
          <w:ilvl w:val="0"/>
          <w:numId w:val="1002"/>
        </w:numPr>
        <w:pStyle w:val="Compact"/>
      </w:pPr>
      <w:r>
        <w:rPr>
          <w:bCs/>
          <w:b/>
        </w:rPr>
        <w:t xml:space="preserve">Aging Infrastructure:</w:t>
      </w:r>
      <w:r>
        <w:t xml:space="preserve"> While UK policies are modern, many hospitals in </w:t>
      </w:r>
      <w:r>
        <w:t xml:space="preserve"> Birmingham operate on older infrastructure. Integrating new smart technologies with legacy systems required creative problem-solving and robust IT engineering skills.</w:t>
      </w:r>
    </w:p>
    <w:p>
      <w:pPr>
        <w:numPr>
          <w:ilvl w:val="0"/>
          <w:numId w:val="1002"/>
        </w:numPr>
        <w:pStyle w:val="Compact"/>
      </w:pPr>
      <w:r>
        <w:rPr>
          <w:bCs/>
          <w:b/>
        </w:rPr>
        <w:t xml:space="preserve">Rapid Regulatory Changes: </w:t>
      </w:r>
      <w:r>
        <w:t xml:space="preserve">The regulatory landscape in UK has shifted post-Brexit, introducing new import regulations for medical components. Understanding these nuances was critical to maintaining supply chains for replacement parts in </w:t>
      </w:r>
      <w:r>
        <w:t xml:space="preserve"> Birmingham.</w:t>
      </w:r>
    </w:p>
    <w:p>
      <w:pPr>
        <w:numPr>
          <w:ilvl w:val="0"/>
          <w:numId w:val="1002"/>
        </w:numPr>
        <w:pStyle w:val="Compact"/>
      </w:pPr>
      <w:r>
        <w:t xml:space="preserve">High-Pressure Environments: </w:t>
      </w:r>
      <w:r>
        <w:br/>
      </w:r>
      <w:r>
        <w:t xml:space="preserve">Dealing with urgent repairs in emergency departments required exceptional composure and technical precision. The pace of work in </w:t>
      </w:r>
      <w:r>
        <w:t xml:space="preserve"> Birmingham hospitals meant that downtime for critical equipment could not be tolerated.</w:t>
      </w:r>
    </w:p>
    <w:bookmarkEnd w:id="28"/>
    <w:bookmarkStart w:id="29" w:name="skills-development"/>
    <w:p>
      <w:pPr>
        <w:pStyle w:val="Heading2"/>
      </w:pPr>
      <w:r>
        <w:t xml:space="preserve">6.0 Skills Development</w:t>
      </w:r>
    </w:p>
    <w:p>
      <w:pPr>
        <w:pStyle w:val="FirstParagraph"/>
      </w:pPr>
      <w:r>
        <w:t xml:space="preserve">The internship facilitated significant growth in both hard and soft skills:</w:t>
      </w:r>
    </w:p>
    <w:p>
      <w:pPr>
        <w:numPr>
          <w:ilvl w:val="0"/>
          <w:numId w:val="1003"/>
        </w:numPr>
        <w:pStyle w:val="Compact"/>
      </w:pPr>
      <w:r>
        <w:t xml:space="preserve"> Technical Proficiency: </w:t>
      </w:r>
      <w:r>
        <w:br/>
      </w:r>
      <w:r>
        <w:t xml:space="preserve">Enhanced ability to troubleshoot complex electromechanical systems, specifically within the context of UK clinical environments.</w:t>
      </w:r>
    </w:p>
    <w:p>
      <w:pPr>
        <w:numPr>
          <w:ilvl w:val="0"/>
          <w:numId w:val="1003"/>
        </w:numPr>
        <w:pStyle w:val="Compact"/>
      </w:pPr>
      <w:r>
        <w:t xml:space="preserve">Project Management: </w:t>
      </w:r>
      <w:r>
        <w:br/>
      </w:r>
      <w:r>
        <w:t xml:space="preserve">Gained experience in managing multiple repair tickets simultaneously, prioritizing tasks based on clinical urgency in </w:t>
      </w:r>
      <w:r>
        <w:t xml:space="preserve"> Birmingham.</w:t>
      </w:r>
    </w:p>
    <w:p>
      <w:pPr>
        <w:numPr>
          <w:ilvl w:val="0"/>
          <w:numId w:val="1003"/>
        </w:numPr>
        <w:pStyle w:val="Compact"/>
      </w:pPr>
      <w:r>
        <w:t xml:space="preserve">Cross-Disciplinary Communication: </w:t>
      </w:r>
      <w:r>
        <w:br/>
      </w:r>
      <w:r>
        <w:t xml:space="preserve">Learned to translate technical jargon into understandable language for doctors and nurses, fostering better collaboration between engineering and clinical teams in the UK.</w:t>
      </w:r>
    </w:p>
    <w:bookmarkEnd w:id="29"/>
    <w:bookmarkStart w:id="30" w:name="conclusion"/>
    <w:p>
      <w:pPr>
        <w:pStyle w:val="Heading2"/>
      </w:pPr>
      <w:r>
        <w:t xml:space="preserve">7.0 Conclusion</w:t>
      </w:r>
    </w:p>
    <w:p>
      <w:pPr>
        <w:pStyle w:val="FirstParagraph"/>
      </w:pPr>
      <w:r>
        <w:t xml:space="preserve">In conclusion, this internship report highlights a transformative period of professional growth. Working as a biomedical engineering intern in </w:t>
      </w:r>
      <w:r>
        <w:t xml:space="preserve"> Birmingham provided an unparalleled opportunity to apply academic theories in real-world clinical settings. The experience emphasized the importance of regulatory compliance, predictive maintenance strategies, and effective communication within healthcare teams.</w:t>
      </w:r>
    </w:p>
    <w:p>
      <w:pPr>
        <w:pStyle w:val="BodyText"/>
      </w:pPr>
      <w:r>
        <w:t xml:space="preserve">The unique challenges posed by the infrastructure and regulatory environment in UK hospitals have prepared me to tackle complex biomedical engineering problems with confidence. I am grateful for the mentorship received during my time in </w:t>
      </w:r>
      <w:r>
        <w:t xml:space="preserve"> Birmingham and look forward to contributing further to the field of biomedical engineering, specifically within healthcare systems that prioritize innovation and patient safety.</w:t>
      </w:r>
    </w:p>
    <w:bookmarkEnd w:id="30"/>
    <w:bookmarkStart w:id="32" w:name="recommendations"/>
    <w:p>
      <w:pPr>
        <w:pStyle w:val="Heading2"/>
      </w:pPr>
      <w:r>
        <w:t xml:space="preserve">8.0 Recommendations</w:t>
      </w:r>
    </w:p>
    <w:p>
      <w:pPr>
        <w:pStyle w:val="FirstParagraph"/>
      </w:pPr>
      <w:r>
        <w:t xml:space="preserve">For future interns planning a placement in UK pelvic regions like </w:t>
      </w:r>
      <w:r>
        <w:t xml:space="preserve"> Birmingham, I recommend:</w:t>
      </w:r>
    </w:p>
    <w:p>
      <w:pPr>
        <w:numPr>
          <w:ilvl w:val="0"/>
          <w:numId w:val="1004"/>
        </w:numPr>
        <w:pStyle w:val="Compact"/>
      </w:pPr>
      <w:r>
        <w:t xml:space="preserve">Familiarizing oneself with HTM guidelines prior to commencement.</w:t>
      </w:r>
    </w:p>
    <w:p>
      <w:pPr>
        <w:numPr>
          <w:ilvl w:val="0"/>
          <w:numId w:val="1004"/>
        </w:numPr>
        <w:pStyle w:val="Compact"/>
      </w:pPr>
      <w:r>
        <w:t xml:space="preserve">Gaining proficiency in data analytics tools for predictive maintenance.</w:t>
      </w:r>
      <w:r>
        <w:br/>
      </w:r>
      <w:r>
        <w:t xml:space="preserve"> </w:t>
      </w:r>
    </w:p>
    <w:p>
      <w:pPr>
        <w:numPr>
          <w:ilvl w:val="0"/>
          <w:numId w:val="1004"/>
        </w:numPr>
        <w:pStyle w:val="Compact"/>
      </w:pPr>
      <w:r>
        <w:t xml:space="preserve">UK Developing strong interpersonal skills to bridge the gap between technical and clinical teams.</w:t>
      </w:r>
    </w:p>
    <w:bookmarkStart w:id="31" w:name="end-of-report"/>
    <w:p>
      <w:pPr>
        <w:pStyle w:val="Heading3"/>
      </w:pPr>
      <w:r>
        <w:t xml:space="preserve"> </w:t>
      </w:r>
      <w:r>
        <w:rPr>
          <w:iCs/>
          <w:i/>
        </w:rP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en.wikipedia.org/wiki/Birmingham" TargetMode="External" /></Relationships>
</file>

<file path=word/_rels/footnotes.xml.rels><?xml version="1.0" encoding="UTF-8"?><Relationships xmlns="http://schemas.openxmlformats.org/package/2006/relationships"><Relationship Type="http://schemas.openxmlformats.org/officeDocument/2006/relationships/hyperlink" Id="rId22" Target="https://en.wikipedia.org/wiki/Birmingh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Birmingham, United Kingdom</dc:title>
  <dc:creator/>
  <dc:language>en</dc:language>
  <cp:keywords/>
  <dcterms:created xsi:type="dcterms:W3CDTF">2026-07-30T04:00:39Z</dcterms:created>
  <dcterms:modified xsi:type="dcterms:W3CDTF">2026-07-30T04:00:39Z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