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institutional-internship-report"/>
    <w:p>
      <w:pPr>
        <w:pStyle w:val="Heading1"/>
      </w:pPr>
      <w:r>
        <w:t xml:space="preserve">Institutional Internship Report</w:t>
      </w:r>
    </w:p>
    <w:p>
      <w:pPr>
        <w:pStyle w:val="FirstParagraph"/>
      </w:pPr>
      <w:r>
        <w:rPr>
          <w:bCs/>
          <w:b/>
        </w:rPr>
        <w:t xml:space="preserve">Position:</w:t>
      </w:r>
      <w:r>
        <w:t xml:space="preserve"> </w:t>
      </w:r>
      <w:r>
        <w:t xml:space="preserve">Junior Dietitian Intern</w:t>
      </w:r>
      <w:r>
        <w:br/>
      </w:r>
      <w:r>
        <w:rPr>
          <w:bCs/>
          <w:b/>
        </w:rPr>
        <w:t xml:space="preserve">Mentor/Supervisor:</w:t>
      </w:r>
      <w:r>
        <w:t xml:space="preserve"> </w:t>
      </w:r>
      <w:r>
        <w:t xml:space="preserve">Senior Clinical Dietitian</w:t>
      </w:r>
      <w:r>
        <w:br/>
      </w:r>
      <w:r>
        <w:rPr>
          <w:bCs/>
          <w:b/>
        </w:rPr>
        <w:t xml:space="preserve">Date of Submission:</w:t>
      </w:r>
      <w:r>
        <w:t xml:space="preserve"> </w:t>
      </w:r>
      <w:r>
        <w:t xml:space="preserve">October 2023</w:t>
      </w:r>
      <w:r>
        <w:br/>
      </w:r>
    </w:p>
    <w:p>
      <w:pPr>
        <w:pStyle w:val="BodyText"/>
      </w:pPr>
      <w:r>
        <w:t xml:space="preserve">Date of Completion: September 2023</w:t>
      </w:r>
    </w:p>
    <w:bookmarkStart w:id="20" w:name="introduction-and-contextual-overview"/>
    <w:p>
      <w:pPr>
        <w:pStyle w:val="Heading2"/>
      </w:pPr>
      <w:r>
        <w:t xml:space="preserve">1. Introduction and Contextual Overview</w:t>
      </w:r>
    </w:p>
    <w:p>
      <w:pPr>
        <w:pStyle w:val="FirstParagraph"/>
      </w:pPr>
      <w:r>
        <w:t xml:space="preserve">The field of clinical nutrition is rapidly evolving, particularly in urban centers where lifestyle diseases are on the rise. This report details a comprehensive twelve-week internship undertaken as a</w:t>
      </w:r>
      <w:r>
        <w:t xml:space="preserve"> </w:t>
      </w:r>
      <w:r>
        <w:rPr>
          <w:bCs/>
          <w:b/>
        </w:rPr>
        <w:t xml:space="preserve">Dietitian</w:t>
      </w:r>
      <w:r>
        <w:t xml:space="preserve"> </w:t>
      </w:r>
      <w:r>
        <w:t xml:space="preserve">intern at a prominent multi-specialty hospital located in the heart of</w:t>
      </w:r>
      <w:r>
        <w:t xml:space="preserve"> </w:t>
      </w:r>
      <w:r>
        <w:rPr>
          <w:bCs/>
          <w:b/>
        </w:rPr>
        <w:t xml:space="preserve">Malaysia Kuala Lumpur</w:t>
      </w:r>
      <w:r>
        <w:t xml:space="preserve">. The primary objective of this internship was to bridge the gap between theoretical academic knowledge and practical clinical application, specifically within the unique multicultural and metabolic landscape of Malaysia.</w:t>
      </w:r>
    </w:p>
    <w:p>
      <w:pPr>
        <w:pStyle w:val="BodyText"/>
      </w:pPr>
      <w:r>
        <w:rPr>
          <w:bCs/>
          <w:b/>
        </w:rPr>
        <w:t xml:space="preserve">Note:</w:t>
      </w:r>
      <w:r>
        <w:t xml:space="preserve"> </w:t>
      </w:r>
      <w:r>
        <w:t xml:space="preserve">This document highlights specific experiences related to the role of a Dietitian working within the healthcare infrastructure of Malaysia Kuala Lumpur, focusing on patient care, cultural competence in dietary planning, and interprofessional collaboration.</w:t>
      </w:r>
    </w:p>
    <w:p>
      <w:pPr>
        <w:pStyle w:val="BodyText"/>
      </w:pPr>
      <w:r>
        <w:t xml:space="preserve">The internship was conducted at a tertiary care facility that serves a diverse population. Understanding the epidemiological profile of</w:t>
      </w:r>
      <w:r>
        <w:t xml:space="preserve"> </w:t>
      </w:r>
      <w:r>
        <w:rPr>
          <w:bCs/>
          <w:b/>
        </w:rPr>
        <w:t xml:space="preserve">Malaysia Kuala Lumpur</w:t>
      </w:r>
      <w:r>
        <w:t xml:space="preserve"> </w:t>
      </w:r>
      <w:r>
        <w:t xml:space="preserve">is crucial for any aspiring Dietitian. The region faces a high prevalence of non-communicable diseases (NCDs), including Type 2 diabetes, hypertension, and obesity. Therefore, the internship focused heavily on metabolic syndrome management and chronic disease prevention through nutritional intervention.</w:t>
      </w:r>
    </w:p>
    <w:bookmarkEnd w:id="20"/>
    <w:bookmarkStart w:id="21" w:name="internship-objectives"/>
    <w:p>
      <w:pPr>
        <w:pStyle w:val="Heading2"/>
      </w:pPr>
      <w:r>
        <w:t xml:space="preserve">2. Internship Objectives</w:t>
      </w:r>
    </w:p>
    <w:p>
      <w:pPr>
        <w:pStyle w:val="FirstParagraph"/>
      </w:pPr>
      <w:r>
        <w:t xml:space="preserve">The goals of this placement were structured to ensure a holistic learning experience for the aspiring Dietitian:</w:t>
      </w:r>
    </w:p>
    <w:p>
      <w:pPr>
        <w:numPr>
          <w:ilvl w:val="0"/>
          <w:numId w:val="1001"/>
        </w:numPr>
        <w:pStyle w:val="Compact"/>
      </w:pPr>
      <w:r>
        <w:t xml:space="preserve">To master the art of nutritional assessment, including anthropometric measurements, biochemical data interpretation, and dietary history taking.</w:t>
      </w:r>
    </w:p>
    <w:p>
      <w:pPr>
        <w:numPr>
          <w:ilvl w:val="0"/>
          <w:numId w:val="1001"/>
        </w:numPr>
        <w:pStyle w:val="Compact"/>
      </w:pPr>
      <w:r>
        <w:t xml:space="preserve">To develop culturally appropriate meal plans that respect the diverse religious and ethnic dietary laws prevalent in Malaysia Kuala Lumpur (e.g., Halal certification standards).</w:t>
      </w:r>
    </w:p>
    <w:p>
      <w:pPr>
        <w:numPr>
          <w:ilvl w:val="0"/>
          <w:numId w:val="1001"/>
        </w:numPr>
        <w:pStyle w:val="Compact"/>
      </w:pPr>
      <w:r>
        <w:t xml:space="preserve">To gain proficiency in medical nutrition therapy (MNT) for patients with diabetes, renal failure, and cardiovascular diseases.</w:t>
      </w:r>
    </w:p>
    <w:p>
      <w:pPr>
        <w:numPr>
          <w:ilvl w:val="0"/>
          <w:numId w:val="1001"/>
        </w:numPr>
        <w:pStyle w:val="Compact"/>
      </w:pPr>
      <w:r>
        <w:t xml:space="preserve">To enhance communication skills by educating patients from various socioeconomic backgrounds regarding healthy eating habits.</w:t>
      </w:r>
    </w:p>
    <w:bookmarkEnd w:id="21"/>
    <w:bookmarkStart w:id="22" w:name="X397c6ae396e180eb7fccb324573aa4e742019d1"/>
    <w:p>
      <w:pPr>
        <w:pStyle w:val="Heading2"/>
      </w:pPr>
      <w:r>
        <w:t xml:space="preserve">3. Key Responsibilities and Clinical Activities</w:t>
      </w:r>
    </w:p>
    <w:p>
      <w:pPr>
        <w:pStyle w:val="FirstParagraph"/>
      </w:pPr>
      <w:r>
        <w:rPr>
          <w:bCs/>
          <w:b/>
        </w:rPr>
        <w:t xml:space="preserve">Nutritional Assessment and Planning</w:t>
      </w:r>
      <w:r>
        <w:br/>
      </w:r>
      <w:r>
        <w:t xml:space="preserve">As a Dietitian intern, the majority of my time was spent conducting comprehensive nutritional assessments. I learned to evaluate patients' Body Mass Index (BMI), waist circumference, and mid-upper arm circumference. In the context of</w:t>
      </w:r>
      <w:r>
        <w:t xml:space="preserve"> </w:t>
      </w:r>
      <w:r>
        <w:rPr>
          <w:bCs/>
          <w:b/>
        </w:rPr>
        <w:t xml:space="preserve">Malaysia Kuala Lumpur</w:t>
      </w:r>
      <w:r>
        <w:t xml:space="preserve">, it was essential to adapt standard assessment tools to account for ethnic differences in body composition among Malay, Chinese, and Indian populations.</w:t>
      </w:r>
    </w:p>
    <w:p>
      <w:pPr>
        <w:pStyle w:val="BodyText"/>
      </w:pPr>
      <w:r>
        <w:t xml:space="preserve">I assisted in creating individualized dietary prescriptions. A significant portion of this work involved adapting traditional Malaysian cuisine—such as Nasi Lemak, Laksa, and Rendang—to healthier versions without compromising flavor. This required a deep understanding of local food sources and cooking methods to ensure that the Dietitian's recommendations were both medically sound and culturally palatable.</w:t>
      </w:r>
    </w:p>
    <w:p>
      <w:pPr>
        <w:pStyle w:val="BodyText"/>
      </w:pPr>
      <w:r>
        <w:rPr>
          <w:bCs/>
          <w:b/>
        </w:rPr>
        <w:t xml:space="preserve">Cultural Competence and Halal Compliance</w:t>
      </w:r>
      <w:r>
        <w:br/>
      </w:r>
      <w:r>
        <w:t xml:space="preserve">Working as a Dietitian in</w:t>
      </w:r>
      <w:r>
        <w:t xml:space="preserve"> </w:t>
      </w:r>
      <w:r>
        <w:rPr>
          <w:bCs/>
          <w:b/>
        </w:rPr>
        <w:t xml:space="preserve">Malaysia Kuala Lumpur</w:t>
      </w:r>
      <w:r>
        <w:t xml:space="preserve"> </w:t>
      </w:r>
      <w:r>
        <w:t xml:space="preserve">requires strict adherence to Halal dietary guidelines for Muslim patients. I gained extensive experience in verifying the Halal status of hospital food providers and ensuring that patient meals met religious requirements. This aspect was critical not only for spiritual comfort but also for patient compliance with their nutritional therapy.</w:t>
      </w:r>
    </w:p>
    <w:p>
      <w:pPr>
        <w:pStyle w:val="BodyText"/>
      </w:pPr>
      <w:r>
        <w:rPr>
          <w:bCs/>
          <w:b/>
        </w:rPr>
        <w:t xml:space="preserve">Clinical Ward Rotations</w:t>
      </w:r>
      <w:r>
        <w:br/>
      </w:r>
      <w:r>
        <w:t xml:space="preserve">The internship included rotations through the Endocrinology, Nephrology, and Cardiology wards. In Endocrinology, I managed diabetic patients using carbohydrate counting techniques. Given that diabetes is a national health priority in Malaysia Kuala Lumpur, I participated in several group education sessions aimed at teaching patients how to manage their blood sugar levels through diet.</w:t>
      </w:r>
    </w:p>
    <w:bookmarkEnd w:id="22"/>
    <w:bookmarkStart w:id="23" w:name="challenges-and-problem-solving"/>
    <w:p>
      <w:pPr>
        <w:pStyle w:val="Heading2"/>
      </w:pPr>
      <w:r>
        <w:t xml:space="preserve">4. Challenges and Problem-Solving</w:t>
      </w:r>
    </w:p>
    <w:p>
      <w:pPr>
        <w:pStyle w:val="FirstParagraph"/>
      </w:pPr>
      <w:r>
        <w:rPr>
          <w:bCs/>
          <w:b/>
        </w:rPr>
        <w:t xml:space="preserve">Lifestyle Disease Prevalence</w:t>
      </w:r>
      <w:r>
        <w:br/>
      </w:r>
      <w:r>
        <w:t xml:space="preserve">One of the most significant challenges faced by a Dietitian in this region is the high consumption of sugar and refined carbohydrates. Patients often struggle to transition from traditional high-sugar diets to healthier alternatives. To address this, I collaborated with my supervisor to introduce "Harmless Swaps" education materials, helping patients identify hidden sugars in local snacks and beverages.</w:t>
      </w:r>
    </w:p>
    <w:p>
      <w:pPr>
        <w:pStyle w:val="BodyText"/>
      </w:pPr>
      <w:r>
        <w:rPr>
          <w:bCs/>
          <w:b/>
        </w:rPr>
        <w:t xml:space="preserve">Economic Barriers</w:t>
      </w:r>
      <w:r>
        <w:br/>
      </w:r>
      <w:r>
        <w:t xml:space="preserve">Nutrition counseling must also consider the economic reality of the patients. In</w:t>
      </w:r>
      <w:r>
        <w:t xml:space="preserve"> </w:t>
      </w:r>
      <w:r>
        <w:rPr>
          <w:bCs/>
          <w:b/>
        </w:rPr>
        <w:t xml:space="preserve">Malaysia Kuala Lumpur</w:t>
      </w:r>
      <w:r>
        <w:t xml:space="preserve">, there is a wide disparity in income levels. I learned to tailor dietary advice based on budget constraints, suggesting locally available, affordable nutrient-dense foods such as local fish (ikan), eggs, and seasonal vegetables rather than expensive imported superfoods.</w:t>
      </w:r>
    </w:p>
    <w:bookmarkEnd w:id="23"/>
    <w:bookmarkStart w:id="24" w:name="X0785a77b52ee686badd30ceade3f450c1765db8"/>
    <w:p>
      <w:pPr>
        <w:pStyle w:val="Heading2"/>
      </w:pPr>
      <w:r>
        <w:t xml:space="preserve">5. Professional Development and Skills Acquired</w:t>
      </w:r>
    </w:p>
    <w:p>
      <w:pPr>
        <w:pStyle w:val="FirstParagraph"/>
      </w:pPr>
      <w:r>
        <w:t xml:space="preserve">This internship significantly enhanced my clinical reasoning skills. I became proficient in using electronic medical records to track patient progress over time. Furthermore, I developed strong interdisciplinary communication skills, learning how to collaborate effectively with nurses, doctors, and pharmacists in</w:t>
      </w:r>
      <w:r>
        <w:t xml:space="preserve"> </w:t>
      </w:r>
      <w:r>
        <w:rPr>
          <w:bCs/>
          <w:b/>
        </w:rPr>
        <w:t xml:space="preserve">Malaysia Kuala Lumpur</w:t>
      </w:r>
      <w:r>
        <w:t xml:space="preserve">'s healthcare setting.</w:t>
      </w:r>
    </w:p>
    <w:p>
      <w:pPr>
        <w:pStyle w:val="BodyText"/>
      </w:pPr>
      <w:r>
        <w:t xml:space="preserve">I also improved my counseling techniques. Learning to motivate patients who were resistant to change required empathy and patience. Through motivational interviewing techniques practiced under supervision, I helped numerous patients set realistic goals for weight loss and glycemic control.</w:t>
      </w:r>
    </w:p>
    <w:bookmarkEnd w:id="24"/>
    <w:bookmarkStart w:id="25" w:name="conclusion"/>
    <w:p>
      <w:pPr>
        <w:pStyle w:val="Heading2"/>
      </w:pPr>
      <w:r>
        <w:t xml:space="preserve">6. Conclusion</w:t>
      </w:r>
    </w:p>
    <w:p>
      <w:pPr>
        <w:pStyle w:val="FirstParagraph"/>
      </w:pPr>
      <w:r>
        <w:t xml:space="preserve">The internship as a Dietitian in</w:t>
      </w:r>
      <w:r>
        <w:t xml:space="preserve"> </w:t>
      </w:r>
      <w:r>
        <w:rPr>
          <w:bCs/>
          <w:b/>
        </w:rPr>
        <w:t xml:space="preserve">Malaysia Kuala Lumpur</w:t>
      </w:r>
      <w:r>
        <w:t xml:space="preserve"> </w:t>
      </w:r>
      <w:r>
        <w:t xml:space="preserve">was an invaluable experience that transformed my understanding of clinical nutrition. It highlighted the importance of cultural sensitivity in healthcare delivery and underscored the urgent need for targeted nutritional interventions against NCDs in this region.</w:t>
      </w:r>
    </w:p>
    <w:p>
      <w:pPr>
        <w:pStyle w:val="BodyText"/>
      </w:pPr>
      <w:r>
        <w:t xml:space="preserve">I have gained practical skills that are directly applicable to my future career. I now feel more confident in conducting nutritional assessments, designing culturally relevant meal plans, and collaborating with healthcare teams. The experience has solidified my commitment to pursuing a career as a professional Dietitian, specifically within the dynamic healthcare landscape of</w:t>
      </w:r>
      <w:r>
        <w:t xml:space="preserve"> </w:t>
      </w:r>
      <w:r>
        <w:rPr>
          <w:bCs/>
          <w:b/>
        </w:rPr>
        <w:t xml:space="preserve">Malaysia Kuala Lumpur</w:t>
      </w:r>
      <w:r>
        <w:t xml:space="preserve">.</w:t>
      </w:r>
    </w:p>
    <w:p>
      <w:pPr>
        <w:pStyle w:val="BodyText"/>
      </w:pPr>
      <w:r>
        <w:t xml:space="preserve">In conclusion, this internship has not only met but exceeded its learning objectives. It provided a robust foundation for clinical practice and reinforced the critical role that Dietitians play in public health improvement in urban Malaysian settings.</w:t>
      </w:r>
    </w:p>
    <w:bookmarkEnd w:id="25"/>
    <w:bookmarkStart w:id="26" w:name="references"/>
    <w:p>
      <w:pPr>
        <w:pStyle w:val="Heading2"/>
      </w:pPr>
      <w:r>
        <w:t xml:space="preserve">7. References</w:t>
      </w:r>
    </w:p>
    <w:p>
      <w:pPr>
        <w:numPr>
          <w:ilvl w:val="0"/>
          <w:numId w:val="1002"/>
        </w:numPr>
        <w:pStyle w:val="Compact"/>
      </w:pPr>
      <w:r>
        <w:t xml:space="preserve">Mohd Nasir, A., &amp; Tan, L. (2021). *Nutritional Epidemiology in Malaysia*. Kuala Lumpur: Ministry of Health Publications.</w:t>
      </w:r>
    </w:p>
    <w:p>
      <w:pPr>
        <w:numPr>
          <w:ilvl w:val="0"/>
          <w:numId w:val="1002"/>
        </w:numPr>
        <w:pStyle w:val="Compact"/>
      </w:pPr>
      <w:r>
        <w:t xml:space="preserve">Dietitians Association of Malaysia. (2022). *Guidelines for Halal Dietary Services in Healthcare Institutions*. DAM Press.</w:t>
      </w:r>
    </w:p>
    <w:p>
      <w:pPr>
        <w:numPr>
          <w:ilvl w:val="0"/>
          <w:numId w:val="1002"/>
        </w:numPr>
        <w:pStyle w:val="Compact"/>
      </w:pPr>
      <w:r>
        <w:t xml:space="preserve">National Health and Morbidity Survey (NHMS) 2019: Non-Communicable Diseases, Risk Factors &amp; Other Health Problems. Ministry of Health, Malaysia.</w:t>
      </w:r>
    </w:p>
    <w:p>
      <w:pPr>
        <w:pStyle w:val="FirstParagraph"/>
      </w:pPr>
      <w:r>
        <w:rPr>
          <w:iCs/>
          <w:i/>
        </w:rPr>
        <w:t xml:space="preserve">This document is generated for educational purposes regarding the role of a Dietitian in Malaysia Kuala Lumpur.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Malaysia Kuala Lumpur</dc:title>
  <dc:creator/>
  <dc:language>en</dc:language>
  <cp:keywords/>
  <dcterms:created xsi:type="dcterms:W3CDTF">2026-07-29T12:05:36Z</dcterms:created>
  <dcterms:modified xsi:type="dcterms:W3CDTF">2026-07-29T12:05:36Z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