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Role</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41eba3f536382e01ada19e6d1bf93c40e20ccfe"/>
    <w:p>
      <w:pPr>
        <w:pStyle w:val="Heading1"/>
      </w:pPr>
      <w:r>
        <w:t xml:space="preserve">Internship Report: Professional Development as a Dietitian in New Zealand Wellington</w:t>
      </w:r>
    </w:p>
    <w:p>
      <w:pPr>
        <w:pStyle w:val="FirstParagraph"/>
      </w:pPr>
      <w:r>
        <w:rPr>
          <w:bCs/>
          <w:b/>
        </w:rPr>
        <w:t xml:space="preserve">Date:</w:t>
      </w:r>
      <w:r>
        <w:t xml:space="preserve"> </w:t>
      </w:r>
      <w:r>
        <w:t xml:space="preserve">October 26, 2023</w:t>
      </w:r>
      <w:r>
        <w:br/>
      </w:r>
      <w:r>
        <w:rPr>
          <w:bCs/>
          <w:b/>
        </w:rPr>
        <w:t xml:space="preserve">Name:</w:t>
      </w:r>
      <w:r>
        <w:t xml:space="preserve">[Student Name]</w:t>
      </w:r>
      <w:r>
        <w:br/>
      </w:r>
      <w:r>
        <w:rPr>
          <w:bCs/>
          <w:b/>
        </w:rPr>
        <w:t xml:space="preserve">Institution:</w:t>
      </w:r>
      <w:r>
        <w:t xml:space="preserve">[University Name]</w:t>
      </w:r>
      <w:r>
        <w:br/>
      </w:r>
    </w:p>
    <w:bookmarkStart w:id="20" w:name="executive-summary"/>
    <w:p>
      <w:pPr>
        <w:pStyle w:val="Heading2"/>
      </w:pPr>
      <w:r>
        <w:t xml:space="preserve">1. Executive Summary</w:t>
      </w:r>
    </w:p>
    <w:p>
      <w:pPr>
        <w:pStyle w:val="FirstParagraph"/>
      </w:pPr>
      <w:r>
        <w:t xml:space="preserve">This report details the comprehensive internship experience undertaken within the public health and community nutrition sector in New Zealand Wellington. The primary objective of this internship was to bridge the gap between theoretical nutritional science knowledge and practical clinical application, specifically within the unique cultural and epidemiological context of Aotearoa New Zealand. As a prospective Dietitian, gaining exposure to the specific healthcare infrastructure of Wellington provided invaluable insights into how evidence-based nutrition therapy is delivered in a multicultural urban environment. This document outlines the key responsibilities undertaken, challenges faced, professional competencies developed, and reflections on the role of a Dietitian within this dynamic region.</w:t>
      </w:r>
    </w:p>
    <w:bookmarkEnd w:id="20"/>
    <w:bookmarkStart w:id="21" w:name="introduction-to-the-setting"/>
    <w:p>
      <w:pPr>
        <w:pStyle w:val="Heading2"/>
      </w:pPr>
      <w:r>
        <w:t xml:space="preserve">2. Introduction to the Setting</w:t>
      </w:r>
    </w:p>
    <w:p>
      <w:pPr>
        <w:pStyle w:val="FirstParagraph"/>
      </w:pPr>
      <w:r>
        <w:t xml:space="preserve">Wellington serves as both the political capital and a major cultural hub of New Zealand. Its healthcare landscape is characterized by a strong emphasis on preventive care and health equity, particularly regarding Maori (Indigenous New Zealander) and Pasifika communities, who statistically face higher rates of non-communicable diseases such as type 2 diabetes, cardiovascular disease, and obesity. The internship was hosted at a multidisciplinary health center in the Wellington CBD that serves a diverse population ranging from university students to elderly residents. The facility operates under the guidance of Te Whatu Ora (Health New Zealand), ensuring that all nutritional interventions align with national strategic priorities for equity and accessibility.</w:t>
      </w:r>
    </w:p>
    <w:bookmarkEnd w:id="21"/>
    <w:bookmarkStart w:id="22" w:name="key-responsibilities-and-activities"/>
    <w:p>
      <w:pPr>
        <w:pStyle w:val="Heading2"/>
      </w:pPr>
      <w:r>
        <w:t xml:space="preserve">3. Key Responsibilities and Activities</w:t>
      </w:r>
    </w:p>
    <w:p>
      <w:pPr>
        <w:pStyle w:val="FirstParagraph"/>
      </w:pPr>
      <w:r>
        <w:t xml:space="preserve">Throughout the duration of the internship, I worked closely with a team of senior Dietitians, nurses, and general practitioners. My duties were structured to provide a holistic view of dietetic practice. The core activities included:</w:t>
      </w:r>
    </w:p>
    <w:p>
      <w:pPr>
        <w:numPr>
          <w:ilvl w:val="0"/>
          <w:numId w:val="1001"/>
        </w:numPr>
        <w:pStyle w:val="Compact"/>
      </w:pPr>
      <w:r>
        <w:rPr>
          <w:bCs/>
          <w:b/>
        </w:rPr>
        <w:t xml:space="preserve">Clinical Consultations:</w:t>
      </w:r>
      <w:r>
        <w:t xml:space="preserve"> </w:t>
      </w:r>
      <w:r>
        <w:t xml:space="preserve">Under direct supervision, I observed and assisted in over fifty individual patient consultations. These ranged from pediatric growth monitoring to complex adult cases involving renal disease, oncology nutrition support, and metabolic syndrome management.</w:t>
      </w:r>
    </w:p>
    <w:p>
      <w:pPr>
        <w:numPr>
          <w:ilvl w:val="0"/>
          <w:numId w:val="1001"/>
        </w:numPr>
        <w:pStyle w:val="Compact"/>
      </w:pPr>
      <w:r>
        <w:rPr>
          <w:bCs/>
          <w:b/>
        </w:rPr>
        <w:t xml:space="preserve">Nutritional Assessment:</w:t>
      </w:r>
      <w:r>
        <w:t xml:space="preserve"> </w:t>
      </w:r>
      <w:r>
        <w:t xml:space="preserve">I utilized standard anthropometric measurements (BMI, waist circumference) alongside bioimpedance analysis to assess body composition. A significant portion of my training involved conducting detailed dietary recalls and analyzing food frequency questionnaires to identify nutritional deficits or excesses.</w:t>
      </w:r>
    </w:p>
    <w:p>
      <w:pPr>
        <w:numPr>
          <w:ilvl w:val="0"/>
          <w:numId w:val="1001"/>
        </w:numPr>
        <w:pStyle w:val="Compact"/>
      </w:pPr>
      <w:r>
        <w:rPr>
          <w:bCs/>
          <w:b/>
        </w:rPr>
        <w:t xml:space="preserve">Cultural Competency Integration:</w:t>
      </w:r>
      <w:r>
        <w:t xml:space="preserve">A major component of the Wellington context involves integrating Tikanga Maori (Maori protocols and values) into care plans. I learned how to incorporate traditional Kai (food) sources, such as Koura (crayfish), Kahawai, and native greens like Kawakawa, into therapeutic meal plans. This approach respects cultural identity while promoting health.</w:t>
      </w:r>
    </w:p>
    <w:p>
      <w:pPr>
        <w:numPr>
          <w:ilvl w:val="0"/>
          <w:numId w:val="1001"/>
        </w:numPr>
        <w:pStyle w:val="Compact"/>
      </w:pPr>
      <w:r>
        <w:rPr>
          <w:bCs/>
          <w:b/>
        </w:rPr>
        <w:t xml:space="preserve">Community Education Workshops:</w:t>
      </w:r>
      <w:r>
        <w:t xml:space="preserve">I co-facilitated three community workshops focused on "Budget-Friendly Healthy Eating in Wellington." These sessions addressed the rising cost of living crisis, teaching participants how to navigate local supermarkets like Countdown and Pak'nSave to purchase nutritious options on a tight budget.</w:t>
      </w:r>
    </w:p>
    <w:p>
      <w:pPr>
        <w:numPr>
          <w:ilvl w:val="0"/>
          <w:numId w:val="1001"/>
        </w:numPr>
        <w:pStyle w:val="Compact"/>
      </w:pPr>
      <w:r>
        <w:rPr>
          <w:bCs/>
          <w:b/>
        </w:rPr>
        <w:t xml:space="preserve">Interprofessional Collaboration:</w:t>
      </w:r>
      <w:r>
        <w:t xml:space="preserve"> </w:t>
      </w:r>
      <w:r>
        <w:t xml:space="preserve">Regular case conferences were held with GPs and physiotherapists. This highlighted the importance of Dietitians working within a team to manage holistic patient care, particularly for chronic disease management where lifestyle modification is key.</w:t>
      </w:r>
    </w:p>
    <w:bookmarkEnd w:id="22"/>
    <w:bookmarkStart w:id="23" w:name="X80164c1f44e0ed057591f760a4108f444df90f3"/>
    <w:p>
      <w:pPr>
        <w:pStyle w:val="Heading2"/>
      </w:pPr>
      <w:r>
        <w:t xml:space="preserve">4. Specific Challenges in the Wellington Context</w:t>
      </w:r>
    </w:p>
    <w:p>
      <w:pPr>
        <w:pStyle w:val="FirstParagraph"/>
      </w:pPr>
      <w:r>
        <w:t xml:space="preserve">One of the most profound learning experiences was understanding the socioeconomic determinants of health in New Zealand. Wellington, while a affluent city, has significant disparities between neighborhoods. Many patients presented with "food insecurity," where access to fresh produce is limited by both cost and transportation.</w:t>
      </w:r>
    </w:p>
    <w:p>
      <w:pPr>
        <w:pStyle w:val="BodyText"/>
      </w:pPr>
      <w:r>
        <w:rPr>
          <w:bCs/>
          <w:b/>
        </w:rPr>
        <w:t xml:space="preserve">Key Insight:</w:t>
      </w:r>
      <w:r>
        <w:t xml:space="preserve">Dietary advice must be practical. Prescribing salmon and asparagus is ineffective if a patient cannot afford it or does not have the time/skills to prepare it. I learned to pivot recommendations toward accessible staples like lentils, frozen vegetables, and local seasonal produce available at Wellington's markets (such as the Courtenay Place market).</w:t>
      </w:r>
    </w:p>
    <w:p>
      <w:pPr>
        <w:pStyle w:val="BodyText"/>
      </w:pPr>
      <w:r>
        <w:t xml:space="preserve">Another challenge was addressing misinformation. With the rise of social media influencers promoting fad diets (e.g., intermittent fasting trends or unverified supplement advice), patients often arrived with preconceived notions that conflicted with evidence-based guidelines. As a Dietitian, it was crucial to develop motivational interviewing skills to gently guide patients back toward balanced, sustainable nutrition without dismissing their autonomy.</w:t>
      </w:r>
    </w:p>
    <w:bookmarkEnd w:id="23"/>
    <w:bookmarkStart w:id="24" w:name="Xaf59f934405cb60c2e6d82fcb77d03a7c525933"/>
    <w:p>
      <w:pPr>
        <w:pStyle w:val="Heading2"/>
      </w:pPr>
      <w:r>
        <w:t xml:space="preserve">5. Professional Development and Skill Acquisition</w:t>
      </w:r>
    </w:p>
    <w:p>
      <w:pPr>
        <w:pStyle w:val="FirstParagraph"/>
      </w:pPr>
      <w:r>
        <w:t xml:space="preserve">This internship significantly enhanced my clinical reasoning skills. I moved from simply identifying "what" a patient eats to understanding "why" they eat it—considering psychological factors, cultural habits, and financial constraints. Specifically:</w:t>
      </w:r>
    </w:p>
    <w:p>
      <w:pPr>
        <w:numPr>
          <w:ilvl w:val="0"/>
          <w:numId w:val="1002"/>
        </w:numPr>
        <w:pStyle w:val="Compact"/>
      </w:pPr>
      <w:r>
        <w:rPr>
          <w:bCs/>
          <w:b/>
        </w:rPr>
        <w:t xml:space="preserve">Clinical Documentation:</w:t>
      </w:r>
      <w:r>
        <w:t xml:space="preserve">I became proficient in using the hospital’s electronic medical record system, ensuring that all dietetic notes were concise, objective, and legally compliant with New Zealand privacy laws.</w:t>
      </w:r>
    </w:p>
    <w:p>
      <w:pPr>
        <w:numPr>
          <w:ilvl w:val="0"/>
          <w:numId w:val="1002"/>
        </w:numPr>
        <w:pStyle w:val="Compact"/>
      </w:pPr>
      <w:r>
        <w:rPr>
          <w:bCs/>
          <w:b/>
        </w:rPr>
        <w:t xml:space="preserve">Motivational Interviewing:</w:t>
      </w:r>
      <w:r>
        <w:t xml:space="preserve">I practiced open-ended questioning techniques to empower patients to set their own realistic goals. This was particularly effective in weight management cases where traditional "diet culture" approaches had previously failed.</w:t>
      </w:r>
    </w:p>
    <w:p>
      <w:pPr>
        <w:numPr>
          <w:ilvl w:val="0"/>
          <w:numId w:val="1002"/>
        </w:numPr>
        <w:pStyle w:val="Compact"/>
      </w:pPr>
      <w:r>
        <w:rPr>
          <w:bCs/>
          <w:b/>
        </w:rPr>
        <w:t xml:space="preserve">Evidence-Based Practice:</w:t>
      </w:r>
      <w:r>
        <w:t xml:space="preserve">I engaged with the latest New Zealand Nutrition Guidelines and Food and Drug Administration (Medsafe) regulations, ensuring that all advice given was safe and up-to-date.</w:t>
      </w:r>
    </w:p>
    <w:bookmarkEnd w:id="24"/>
    <w:bookmarkStart w:id="25" w:name="reflections-on-the-role-of-a-dietitian"/>
    <w:p>
      <w:pPr>
        <w:pStyle w:val="Heading2"/>
      </w:pPr>
      <w:r>
        <w:t xml:space="preserve">6. Reflections on the Role of a Dietitian</w:t>
      </w:r>
    </w:p>
    <w:p>
      <w:pPr>
        <w:pStyle w:val="FirstParagraph"/>
      </w:pPr>
      <w:r>
        <w:t xml:space="preserve">Working as an intern in this capacity has reshaped my understanding of the Dietitian profession. It is not merely about calculating macronutrients; it is about being a health advocate, an educator, and a compassionate listener. In Wellington’s diverse society, cultural safety is paramount. A Dietitian must understand that nutrition is deeply tied to identity and community.</w:t>
      </w:r>
    </w:p>
    <w:p>
      <w:pPr>
        <w:pStyle w:val="BodyText"/>
      </w:pPr>
      <w:r>
        <w:t xml:space="preserve">I realized that the most effective interventions are those co-created with the patient. For instance, rather than imposing a standard low-sodium diet on an elderly Maori patient who enjoys traditional salty preparations, we worked together to modify recipes using herbs and spices (like ginger and garlic) to reduce salt content while maintaining flavor satisfaction. This person-centered approach is the cornerstone of effective Dietetics.</w:t>
      </w:r>
    </w:p>
    <w:bookmarkEnd w:id="25"/>
    <w:bookmarkStart w:id="26" w:name="conclusion"/>
    <w:p>
      <w:pPr>
        <w:pStyle w:val="Heading2"/>
      </w:pPr>
      <w:r>
        <w:t xml:space="preserve">7. Conclusion</w:t>
      </w:r>
    </w:p>
    <w:p>
      <w:pPr>
        <w:pStyle w:val="FirstParagraph"/>
      </w:pPr>
      <w:r>
        <w:t xml:space="preserve">In conclusion, my internship in New Zealand Wellington has been an instrumental period of professional growth. It provided a robust foundation in clinical dietetics within a unique public health framework that prioritizes equity and cultural inclusion. The experience has confirmed my commitment to pursuing registration with the Dietitians Board of New Zealand and continuing to advocate for accessible nutrition education.</w:t>
      </w:r>
    </w:p>
    <w:p>
      <w:pPr>
        <w:pStyle w:val="BodyText"/>
      </w:pPr>
      <w:r>
        <w:t xml:space="preserve">The skills acquired here—from conducting complex nutritional assessments to delivering culturally responsive care—will serve me well in my future career. I am grateful for the mentorship provided by the senior staff, who demonstrated that being a Dietitian requires not only scientific expertise but also empathy, adaptability, and a deep respect for the diverse tapestry of New Zealand society.</w:t>
      </w:r>
    </w:p>
    <w:p>
      <w:pPr>
        <w:pStyle w:val="BodyText"/>
      </w:pPr>
      <w:r>
        <w:t xml:space="preserve">This internship has not only prepared me technically but has also instilled in me a lifelong passion for using food as medicine to improve community health outcomes in Wellington and beyond.</w:t>
      </w:r>
    </w:p>
    <w:p>
      <w:pPr>
        <w:pStyle w:val="BodyText"/>
      </w:pPr>
      <w:r>
        <w:t xml:space="preserve">© 2023 Internship Report. All rights reserved. Prepared for academic purposes.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Role in New Zealand Wellington</dc:title>
  <dc:creator/>
  <dc:language>en</dc:language>
  <cp:keywords/>
  <dcterms:created xsi:type="dcterms:W3CDTF">2026-07-29T17:20:42Z</dcterms:created>
  <dcterms:modified xsi:type="dcterms:W3CDTF">2026-07-29T17:20:42Z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