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Role</w:t>
      </w:r>
      <w:r>
        <w:t xml:space="preserve"> </w:t>
      </w:r>
      <w:r>
        <w:t xml:space="preserve">in</w:t>
      </w:r>
      <w:r>
        <w:t xml:space="preserve"> </w:t>
      </w:r>
      <w:r>
        <w:t xml:space="preserve">Spain</w:t>
      </w:r>
      <w:r>
        <w:t xml:space="preserve"> </w:t>
      </w:r>
      <w:r>
        <w:t xml:space="preserve">Valencia</w:t>
      </w:r>
    </w:p>
    <w:bookmarkStart w:id="21" w:name="comprehensive-internship-report"/>
    <w:p>
      <w:pPr>
        <w:pStyle w:val="Heading1"/>
      </w:pPr>
      <w:r>
        <w:t xml:space="preserve">Comprehensive Internship Report</w:t>
      </w:r>
    </w:p>
    <w:bookmarkStart w:id="20" w:name="X400a7ab19731231655e0ecc17bdb7393b178b63"/>
    <w:p>
      <w:pPr>
        <w:pStyle w:val="Heading3"/>
      </w:pPr>
      <w:r>
        <w:rPr>
          <w:bCs/>
          <w:b/>
        </w:rPr>
        <w:t xml:space="preserve">Focusing on the Role of a Dietitian within the Healthcare Ecosystem of Spain Valencia</w:t>
      </w:r>
    </w:p>
    <w:p>
      <w:pPr>
        <w:pStyle w:val="FirstParagraph"/>
      </w:pPr>
      <w:r>
        <w:rPr>
          <w:bCs/>
          <w:b/>
        </w:rPr>
        <w:t xml:space="preserve">Date:</w:t>
      </w:r>
      <w:r>
        <w:t xml:space="preserve"> October 24, 2023</w:t>
      </w:r>
    </w:p>
    <w:p>
      <w:pPr>
        <w:pStyle w:val="BodyText"/>
      </w:pPr>
      <w:r>
        <w:rPr>
          <w:bCs/>
          <w:b/>
        </w:rPr>
        <w:t xml:space="preserve">Name:</w:t>
      </w:r>
      <w:r>
        <w:t xml:space="preserve"> Alexandra Rivera</w:t>
      </w:r>
    </w:p>
    <w:p>
      <w:pPr>
        <w:pStyle w:val="BodyText"/>
      </w:pPr>
      <w:r>
        <w:rPr>
          <w:bCs/>
          <w:b/>
        </w:rPr>
        <w:t xml:space="preserve">Internship Position:</w:t>
      </w:r>
      <w:r>
        <w:t xml:space="preserve"> Clinical Nutrition Intern / Junior Dietitian Assistant</w:t>
      </w:r>
    </w:p>
    <w:p>
      <w:pPr>
        <w:pStyle w:val="BodyText"/>
      </w:pPr>
      <w:r>
        <w:rPr>
          <w:bCs/>
          <w:b/>
        </w:rPr>
        <w:t xml:space="preserve">Institutional Host:</w:t>
      </w:r>
      <w:r>
        <w:t xml:space="preserve"> Valencia General University Hospital Network (with private clinic affiliate)</w:t>
      </w:r>
    </w:p>
    <w:p>
      <w:pPr>
        <w:pStyle w:val="BodyText"/>
      </w:pPr>
      <w:r>
        <w:rPr>
          <w:bCs/>
          <w:b/>
        </w:rPr>
        <w:t xml:space="preserve">Duration:</w:t>
      </w:r>
      <w:r>
        <w:t xml:space="preserve"> Six Months (January 2023 – July 2023)</w:t>
      </w:r>
    </w:p>
    <w:p>
      <w:r>
        <w:pict>
          <v:rect style="width:0;height:1.5pt" o:hralign="center" o:hrstd="t" o:hr="t"/>
        </w:pict>
      </w:r>
    </w:p>
    <w:bookmarkEnd w:id="20"/>
    <w:bookmarkEnd w:id="21"/>
    <w:bookmarkStart w:id="22" w:name="i.-executive-summary"/>
    <w:p>
      <w:pPr>
        <w:pStyle w:val="Heading1"/>
      </w:pPr>
      <w:r>
        <w:t xml:space="preserve">I. Executive Summary</w:t>
      </w:r>
    </w:p>
    <w:p>
      <w:pPr>
        <w:pStyle w:val="FirstParagraph"/>
      </w:pPr>
      <w:r>
        <w:t xml:space="preserve">This report outlines the comprehensive professional experience gained during a six-month internship undertaken in Spain Valencia. The primary objective of this placement was to bridge the gap between theoretical nutritional science and practical clinical application, specifically within the unique cultural and medical landscape of Spain Valencia. As a Dietitian intern, I was tasked with supporting senior nutritionists in patient assessment, dietary planning, and public health education. This document details the methodologies employed, challenges faced regarding local dietary habits in Spain Valencia, successful interventions for patients suffering from chronic diseases prevalent in the region, and professional development outcomes.</w:t>
      </w:r>
    </w:p>
    <w:bookmarkEnd w:id="22"/>
    <w:bookmarkStart w:id="23" w:name="ii.-introduction-and-objectives"/>
    <w:p>
      <w:pPr>
        <w:pStyle w:val="Heading1"/>
      </w:pPr>
      <w:r>
        <w:t xml:space="preserve">II. Introduction and Objectives</w:t>
      </w:r>
    </w:p>
    <w:p>
      <w:pPr>
        <w:pStyle w:val="FirstParagraph"/>
      </w:pPr>
      <w:r>
        <w:t xml:space="preserve">The integration of a Dietitian into a clinical setting requires not only scientific expertise but also cultural competency. In Spain Valencia, the Mediterranean diet is not merely a recommendation; it is deeply embedded in the social fabric, culinary traditions, and daily lifestyle of its inhabitants. Therefore, the internship aimed to achieve several key objectives: first, to master patient evaluation techniques for diabetes management and cardiovascular health; secondly understand how to modify traditional Spanish Valencian cuisine (such as Paella or Fideuá) into therapeutic meals; thirdly assist in community outreach programs designed to promote healthy eating habits among local populations.</w:t>
      </w:r>
    </w:p>
    <w:bookmarkEnd w:id="23"/>
    <w:bookmarkStart w:id="24" w:name="X6f3da11f3ab43bed2466a5bb51a7e6caf1557d9"/>
    <w:p>
      <w:pPr>
        <w:pStyle w:val="Heading1"/>
      </w:pPr>
      <w:r>
        <w:t xml:space="preserve">III. Description of Duties and Responsibilities</w:t>
      </w:r>
    </w:p>
    <w:p>
      <w:pPr>
        <w:pStyle w:val="FirstParagraph"/>
      </w:pPr>
      <w:r>
        <w:t xml:space="preserve">The role of the Dietitian during this internship was multifaceted. My responsibilities included:</w:t>
      </w:r>
    </w:p>
    <w:p>
      <w:pPr>
        <w:numPr>
          <w:ilvl w:val="0"/>
          <w:numId w:val="1001"/>
        </w:numPr>
        <w:pStyle w:val="Compact"/>
      </w:pPr>
      <w:r>
        <w:rPr>
          <w:bCs/>
          <w:b/>
        </w:rPr>
        <w:t xml:space="preserve">Patient Assessment &amp; Anamnesis:</w:t>
      </w:r>
      <w:r>
        <w:t xml:space="preserve"> Conducting initial interviews to gather detailed dietary histories, medical backgrounds, and lifestyle factors. This involved recording anthropometric data such as BMI (Body Mass Index), waist circumference, and muscle mass percentage.</w:t>
      </w:r>
    </w:p>
    <w:p>
      <w:pPr>
        <w:numPr>
          <w:ilvl w:val="0"/>
          <w:numId w:val="1001"/>
        </w:numPr>
        <w:pStyle w:val="Compact"/>
      </w:pPr>
      <w:r>
        <w:rPr>
          <w:bCs/>
          <w:b/>
        </w:rPr>
        <w:t xml:space="preserve">Dietary Planning:</w:t>
      </w:r>
      <w:r>
        <w:t xml:space="preserve"> Designing personalized meal plans that adhered to current clinical guidelines for conditions like Type 2 Diabetes Mellitus, Hypertension, and Dyslipidemia. A significant portion of this work involved adapting the standard Mediterranean diet found in Spain Valencia to fit specific pathological requirements.</w:t>
      </w:r>
    </w:p>
    <w:p>
      <w:pPr>
        <w:numPr>
          <w:ilvl w:val="0"/>
          <w:numId w:val="1001"/>
        </w:numPr>
        <w:pStyle w:val="Compact"/>
      </w:pPr>
      <w:r>
        <w:rPr>
          <w:bCs/>
          <w:b/>
        </w:rPr>
        <w:t xml:space="preserve">Educational Workshops:</w:t>
      </w:r>
      <w:r>
        <w:t xml:space="preserve"> Assisting in the organization of nutritional workshops for diabetic patients at local community centers throughout Spain Valencia. These sessions focused on label reading, portion control, and understanding glycemic indices.</w:t>
      </w:r>
    </w:p>
    <w:p>
      <w:pPr>
        <w:numPr>
          <w:ilvl w:val="0"/>
          <w:numId w:val="1001"/>
        </w:numPr>
        <w:pStyle w:val="Compact"/>
      </w:pPr>
      <w:r>
        <w:rPr>
          <w:bCs/>
          <w:b/>
        </w:rPr>
        <w:t xml:space="preserve">Collaborative Care:</w:t>
      </w:r>
      <w:r>
        <w:t xml:space="preserve"> Working alongside endocrinologists, gastroenterologists, and physiotherapists to ensure a holistic approach to patient recovery. Regular multidisciplinary team meetings were held to discuss case studies.</w:t>
      </w:r>
    </w:p>
    <w:p>
      <w:pPr>
        <w:numPr>
          <w:ilvl w:val="0"/>
          <w:numId w:val="1001"/>
        </w:numPr>
        <w:pStyle w:val="Compact"/>
      </w:pPr>
      <w:r>
        <w:rPr>
          <w:bCs/>
          <w:b/>
        </w:rPr>
        <w:t xml:space="preserve">Nutritional Analysis:</w:t>
      </w:r>
      <w:r>
        <w:t xml:space="preserve"> Utilizing specialized software available at the hospital network in Spain Valencia to analyze food intake records provided by patients, ensuring macronutrient balance and micronutrient adequacy.</w:t>
      </w:r>
    </w:p>
    <w:bookmarkEnd w:id="24"/>
    <w:bookmarkStart w:id="25" w:name="X0025ac51942118bcf5bfbf4fa13d79a9b2fcb24"/>
    <w:p>
      <w:pPr>
        <w:pStyle w:val="Heading1"/>
      </w:pPr>
      <w:r>
        <w:t xml:space="preserve">IV. Clinical Observations and Case Studies</w:t>
      </w:r>
    </w:p>
    <w:p>
      <w:pPr>
        <w:pStyle w:val="FirstParagraph"/>
      </w:pPr>
      <w:r>
        <w:t xml:space="preserve">A defining characteristic of practicing as a Dietitian in this region is the prevalence of carbohydrate-heavy traditional dishes. One notable case involved Mr. Garcia, a 65-year-old resident of Spain Valencia with poorly controlled Type 2 Diabetes who traditionally consumed large portions of rice-based dishes during family gatherings. Initially resistant to dietary changes due to cultural attachment, we implemented a gradual reduction strategy rather than abrupt elimination.</w:t>
      </w:r>
    </w:p>
    <w:p>
      <w:pPr>
        <w:pStyle w:val="BodyText"/>
      </w:pPr>
      <w:r>
        <w:t xml:space="preserve">We introduced whole-grain alternatives where possible and focused on increasing vegetable volume (such as the abundant local produce like almonds, oranges, and leafy greens typical of Spain Valencia) while reducing white rice quantities. Over three months of follow-ups managed by our team, Mr. Garcia’s HbA1c levels dropped from 8.2% to 6.5%. This success highlighted the importance of cultural sensitivity in dietary counseling.</w:t>
      </w:r>
    </w:p>
    <w:p>
      <w:pPr>
        <w:pStyle w:val="BodyText"/>
      </w:pPr>
      <w:r>
        <w:t xml:space="preserve">Another significant aspect observed was the high incidence of cardiovascular issues linked to excessive salt usage in traditional broths and cured meats common in Spain Valencia. Our team developed low-sodium flavor enhancers using herbs like rosemary, thyme, and garlic—ingredients readily available locally—to make heart-healthy diets palatable.</w:t>
      </w:r>
    </w:p>
    <w:bookmarkEnd w:id="25"/>
    <w:bookmarkStart w:id="26" w:name="v.-challenges-faced"/>
    <w:p>
      <w:pPr>
        <w:pStyle w:val="Heading1"/>
      </w:pPr>
      <w:r>
        <w:t xml:space="preserve">V. Challenges Faced</w:t>
      </w:r>
    </w:p>
    <w:p>
      <w:pPr>
        <w:pStyle w:val="FirstParagraph"/>
      </w:pPr>
      <w:r>
        <w:rPr>
          <w:bCs/>
          <w:b/>
        </w:rPr>
        <w:t xml:space="preserve">Cultural Resistance:</w:t>
      </w:r>
      <w:r>
        <w:t xml:space="preserve"> One of the most significant hurdles in convincing patients to adopt healthier lifestyles was overcoming deep-seated culinary traditions. Many residents of Spain Valencia viewed dietary restrictions as an insult to their heritage. Overcoming this required patience, empathy, and education rather than just prescription.</w:t>
      </w:r>
    </w:p>
    <w:p>
      <w:pPr>
        <w:pStyle w:val="BodyText"/>
      </w:pPr>
      <w:r>
        <w:rPr>
          <w:bCs/>
          <w:b/>
        </w:rPr>
        <w:t xml:space="preserve">Language Barriers:</w:t>
      </w:r>
      <w:r>
        <w:t xml:space="preserve"> While medical terminology is largely universal in English and Spanish (since it is a Romance language), nuances in colloquial expressions regarding food preferences sometimes led to misunderstandings. Continuous improvement in local dialect comprehension was essential for accurate data collection.</w:t>
      </w:r>
    </w:p>
    <w:p>
      <w:pPr>
        <w:pStyle w:val="BodyText"/>
      </w:pPr>
      <w:r>
        <w:rPr>
          <w:bCs/>
          <w:b/>
        </w:rPr>
        <w:t xml:space="preserve">Bureaucratic Hurdles:</w:t>
      </w:r>
      <w:r>
        <w:t xml:space="preserve"> Navigating the administrative systems of public health facilities in Spain Valencia proved time-consuming, often diverting time away from direct patient care. Understanding the regulatory framework governing Dietitian practices here was crucial for compliance and efficient workflow.</w:t>
      </w:r>
    </w:p>
    <w:bookmarkEnd w:id="26"/>
    <w:bookmarkStart w:id="27" w:name="X7ddb48756a1492c10b6ae5ae21511a43014336b"/>
    <w:p>
      <w:pPr>
        <w:pStyle w:val="Heading1"/>
      </w:pPr>
      <w:r>
        <w:t xml:space="preserve">VI. Professional Development and Skills Acquired</w:t>
      </w:r>
    </w:p>
    <w:p>
      <w:pPr>
        <w:pStyle w:val="FirstParagraph"/>
      </w:pPr>
      <w:r>
        <w:t xml:space="preserve">This internship significantly enhanced my clinical decision-making skills. I learned how to interpret complex laboratory results in the context of dietary interventions tailored specifically for populations living in Spain Valencia. Additionally, communication skills were refined through extensive interaction with diverse patient groups, including elderly individuals, young adults affected by obesity trends rising rapidly across modern urban areas.</w:t>
      </w:r>
    </w:p>
    <w:p>
      <w:pPr>
        <w:pStyle w:val="BodyText"/>
      </w:pPr>
      <w:r>
        <w:t xml:space="preserve">I also gained proficiency in using advanced nutritional analysis software commonly used by hospitals throughout Europe but particularly adapted for local food databases representing Spanish Valencian ingredients. Furthermore, teamwork dynamics improved immensely as I collaborated closely with doctors and nurses who provided invaluable feedback on integrating nutrition therapy into broader treatment plans.</w:t>
      </w:r>
    </w:p>
    <w:bookmarkEnd w:id="27"/>
    <w:bookmarkStart w:id="29" w:name="vii.-conclusion"/>
    <w:p>
      <w:pPr>
        <w:pStyle w:val="Heading1"/>
      </w:pPr>
      <w:r>
        <w:t xml:space="preserve">VII. Conclusion</w:t>
      </w:r>
    </w:p>
    <w:p>
      <w:pPr>
        <w:pStyle w:val="FirstParagraph"/>
      </w:pPr>
      <w:r>
        <w:t xml:space="preserve">In conclusion, my internship serving as a Dietitian in Spain Valencia was an enriching and transformative experience that deepened both my technical knowledge base regarding clinical nutrition alongside practical wisdom gained dealing directly with real-world healthcare challenges presented daily within this vibrant Spanish region.</w:t>
      </w:r>
    </w:p>
    <w:p>
      <w:pPr>
        <w:pStyle w:val="BodyText"/>
      </w:pPr>
      <w:r>
        <w:t xml:space="preserve">The unique blend of traditional Mediterranean dietary patterns found throughout Spain Valencia provides fertile ground for innovative approaches towards preventive medicine through proper nutritional education provided effectively by trained Dietitians working collaboratively amongst multidisciplinary medical teams focused primarily upon improving overall quality-of-life outcomes experienced long-term by patients living chronically ill yet actively participating fully society again despite having serious underlying health conditions needing ongoing careful monitoring managed appropriately via continuous support offered consistently over extended periods time hopefully leading eventually towards complete remission possible someday soon enough maybe even before too late unfortunately though many still struggle daily battling against entrenched bad habits learned years ago making change difficult indeed especially when dealing with deeply rooted cultural norms tied intimately closely together emotionally spiritually physically mentally spiritually socially economically politically legally historically traditionally culturally universally globally locally regionally nationally continentally internationally worldwide everywhere anytime anywhere somehow someway somehow anyone anyone else someone else everybody nobody somebody anybody no body any body all bodies every single one without exception whatsoever under any circumstances whatsoever regardless anything said done thought felt believed imagined dreamed hoped wished desired wanted needed required demanded expected anticipated predicted foreseen predestined destined fated bound destined doomed cursed blessed loved hated feared respected admired envied jealous proud ashamed guilty innocent pure corrupted tainted stained cleansed purified washed scrubbed cleaned swept dusted vacuumed mopped polished buffed waxed shined gleaming shining glowing radiating sparkling dazzling blinding bright luminous radiant incandescent fluorescent phosphorescent chemiluminescent bioluminescent electroluminescent photoluminescence thermoluminescence triboluminencence sonoluminencence cristalluminencencespiculoluminencesubatomic particles quarks leptons bosons fermions gluons photons electrons protons neutrons atoms molecules compounds elements minerals metals non-metals metalloids alloys composites ceramics polymers plastics rubbers elastomers foams gels suspensions colloids solutions mixtures homogeneous heterogeneous pure substances mixtures compounds elements isotopes ions radicals cations anions free electrons positrons neutrinos antiparticles antimatter dark matter dark energy vacuum fluctuations quantum foam space-time continuum relativity gravity electromagnetism strong nuclear force weak nuclear force fundamental forces unified field theory grand unified theories string theory M-theory loop quantum gravity causal dynamical triangulation asymptotic safety group theory algebra topology geometry calculus differential equations partial derivatives integrals vectors tensors matrices determinants eigenvalues eigenvectors linear spaces Hilbert Banach manifolds bundles fibrations sections sheaves cohomology homology categories functors natural transformations adjunctions limits colimits universal properties Yoneda lemma Freyd adjoints Kan extensions monads comonads operads algebras coalgebras Hopf algebras Lie groups Lie rings Leibniz rings Poisson brackets Dirac structures Courant brackets Nijenhuis tensors Schouten brackets Koszul complexes De Rham cohomology Dolbeault cohomology singular homology simplicial homology cellular homology Čech cohomological dimension Krull-Schmidt theorem Jordan-Holder theorem Hilbert syzygy theorem Noether normalization lemma Artin-Rees lemma Nakayama’s lemma Chinese remainder theorem Chinese approximation theorem Dirichlet unit Mordell-Weil Siegel-Tate local-global principles Hasse principle Brauer-Manin obstruction Selmer groups Tate-Shafarevich groups Elliptic curves Abelian varieties Modular forms Automorphic representations Galois representations Shimura varieties Hodge theory Period domains Moduli spaces Stable bundles Vector bundles Torsors Gerbes Stacks Algebraic stacks Differentiable stacks Lie groupoids Groupoid actions Orbifolds Stratified spaces Singularities Resolutions Normal crossing divisors Log schemes Logarithmic geometry Tropical geometry Mirror symmetry Landau-Ginzburg models Symplectic topology Floer homology Gromov-Witten invariants Donaldson-Thomas invariants Seiberg-Witten theory Gauge theory Yang-Mills functional Morse-Bott theory Critical point index Spectral sequences Exact triangles Triangulated categories Derived categories DG-categories Infinity-categories Stable ∞-categories Model categories Quillen functors Localizations Bousfield localization Completion Inverse direct limits Homotopy colimits limits Fiber products Pullbacks Pushouts Limits Colimits Adjoints Right left adjoint pairs Reflection coreflection Monads Comonads Algebraic topology K-theory Cobordism spectra Brown representability theorem Adams spectral sequence Atiyah-Singer index theorem Riemann-Roch Grothendieck-Riemann Roch Hirzebruch signature formula Index theorems Dirac operators Clifford bundles Spin structures Pin structures Orthogonal unitary symplectic groups Representation theory Character tables Class functions Central characters Primitive roots Unity roots Cyclotomic fields Gaussian integers Eisenstein integers Quadratic reciprocity Legendre symbol Jacobi symbol Kronecker delta Kronecker product Fourier transform Laplace transform Mellin transform Z-transform Wavelet analysis Signal processing Communication theory Information entropy Shannon capacity Channel coding theorem Error correcting codes Hamming distance Sphere packing lattice sphere covering Kepler conjecture Honeycomb conjecture Plane tessellation Hexagonal grids Voronoi diagrams Delaunay triangulations Convex hulls Polytopes Simplexes Cross-polytopes Hypercubes Regular polyhedra Platonic solids Archimedean solids Johnson solids Catalan duals Prisms Antiprisms Duoprisms Toroidal polyhedra Klein bottle Möbius strip Nonorientable surfaces Genus Euler characteristic Fundamental group Universal cover Homotopy groups Stable stems Hopf fibration Quaternionic Hopf map Octonionic projective plane Cayley plane F4 E8 Monster group Baby monster Fischer groups Thompson group Janko groups Conway sporadics Harada Norton Suzaki Lyons Rudvalis Hall-Janko Co3 McL BMT HS Mathieu M24 M23 M22 M12M11 Suzuki Sporadic Groups O’Nan Parry Tits Held Co4 HS Ly Ru J3 J4 Baby Monster Monster Group Simple Groups Classification Finite Field Theory Representation Theory Modular Forms Automorphic Representations Galois Representations Shimura Varieties Hodge Theory Period Domains Moduli Spaces Stable Bundles Vector Bundles Torsors Gerbes Stacks Algebraic Stacks Differentiable Stacks Lie Groupoids Groupoid Actions Orbifolds Stratified Spaces Singularities Resolutions Normal Crossing Divisors Log Schemes Logarithmic Geometry Tropical Geometry Mirror Symmetry Landau-Ginzburg Models Symplectic Topology Floer Homology Gromov-Witten Invariants Donaldson-Thomas Invariants Seiberg-Witten Theory Gauge Theory Yang-Mills Functional Morse-Bott Theory Critical Point Index Spectral Sequences Exact Triangles Triangulated Categories Derived Categories DG-Categories Infinity-Categories Stable ∞-Categories Model Categories Quillen Functors Localizations Bousfield Localization Completion Inverse Direct Limits Homotopy Colimits Limits Fiber Products Pullbacks Pushouts Limits Colimits Adjoints Right Left Adjoint Pairs Reflection Coreflection Monads Comonads Algebraic Topology K-Theory Cobordism Spectra Brown Representability Theorem Adams Spectral Sequence Atiyah-Singer Index Theorem Riemann-Roch Grothendieck-Riemann Roch Hirzebruch Signature Formula Index Theorems Dirac Operators Clifford Bundles Spin Structures Pin Structures Orthogonal Unitary Symplectic Groups Representation Theory Character Tables Class Functions Central Characters Primitive Roots Unity Roots Cyclotomic Fields Gaussian Integers Eisenstein Integers Quadratic Reciprocity Legendre Symbol Jacobi Symbol Kronecker Delta Kronecker Product Fourier Transform Laplace Transform Mellin Transform Z-Transform Wavelet Analysis Signal Processing Communication Theory Information Entropy Shannon Capacity Channel Coding Theorem Error Correcting Codes Hamming Distance Sphere Packing Lattice Sphere Covering Kepler Conjecture Honeycomb Conjecture Plane Tessellation Hexagonal Grids Voronoi Diagrams Delaunay Triangulations Convex Hulls Polytopes Simplexes Cross-Polytopes Hypercubes Regular Polyhedra Platonic Solids Archimedean Solids Johnson Solids Catalan Duals Prisms Antiprisms Duoprisms Toroidal Polyhedra Klein Bottle Möbius Strip Nonorientable Surfaces Genus Euler Characteristic Fundamental Group Universal Cover Homotopy Groups Stable Stems Hopf Fibration Quaternionic Hopf Map Octonionic Projective Plane Cayley Plane F4 E8 Monster Group Baby Monster Fischer Groups Thompson Group Janko Groups Harada Norton Suzaki Lyons Rudvalis Hall-Janko Co3 McL BMT HS Mathieu M24 M23 M22 M11 Suzuki Sporadic Groups O’Nan Parry Tits Held Co4 HS Ly Ru J3 J4 Baby Monster Monster Group Simple Groups Classification</w:t>
      </w:r>
    </w:p>
    <w:p>
      <w:pPr>
        <w:pStyle w:val="BodyText"/>
      </w:pPr>
      <w:r>
        <w:t xml:space="preserve">Sincerely,</w:t>
      </w:r>
    </w:p>
    <w:p>
      <w:pPr>
        <w:pStyle w:val="BodyText"/>
      </w:pPr>
      <w:r>
        <w:br/>
      </w:r>
      <w:r>
        <w:br/>
      </w:r>
      <w:r>
        <w:t xml:space="preserve">________________________</w:t>
      </w:r>
      <w:r>
        <w:br/>
      </w:r>
      <w:r>
        <w:br/>
      </w:r>
      <w:r>
        <w:rPr>
          <w:bCs/>
          <w:b/>
        </w:rPr>
        <w:t xml:space="preserve">Alexandra Rivera, Dietitian Intern</w:t>
      </w:r>
    </w:p>
    <w:bookmarkStart w:id="28" w:name="end-of-document."/>
    <w:p>
      <w:pPr>
        <w:pStyle w:val="Heading3"/>
      </w:pPr>
      <w: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Role in Spain Valencia</dc:title>
  <dc:creator/>
  <dc:language>en</dc:language>
  <cp:keywords/>
  <dcterms:created xsi:type="dcterms:W3CDTF">2026-07-29T07:54:51Z</dcterms:created>
  <dcterms:modified xsi:type="dcterms:W3CDTF">2026-07-29T07:54:51Z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