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Dietitian</w:t>
      </w:r>
      <w:r>
        <w:t xml:space="preserve"> </w:t>
      </w:r>
      <w:r>
        <w:t xml:space="preserve">in</w:t>
      </w:r>
      <w:r>
        <w:t xml:space="preserve"> </w:t>
      </w:r>
      <w:r>
        <w:t xml:space="preserve">Miami,</w:t>
      </w:r>
      <w:r>
        <w:t xml:space="preserve"> </w:t>
      </w:r>
      <w:r>
        <w:t xml:space="preserve">Florida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University Academic Review Committee</w:t>
      </w:r>
    </w:p>
    <w:p>
      <w:pPr>
        <w:pStyle w:val="BodyText"/>
      </w:pPr>
      <w:r>
        <w:rPr>
          <w:bCs/>
          <w:b/>
        </w:rPr>
        <w:t xml:space="preserve">From:</w:t>
      </w:r>
      <w:r>
        <w:t xml:space="preserve">[Student Name]</w:t>
      </w:r>
    </w:p>
    <w:p>
      <w:pPr>
        <w:pStyle w:val="BodyText"/>
      </w:pPr>
      <w:r>
        <w:t xml:space="preserve">_NAME]_, Registered Dietetic Technician Candidate</w:t>
      </w:r>
    </w:p>
    <w:p>
      <w:pPr>
        <w:pStyle w:val="BodyText"/>
      </w:pPr>
      <w:r>
        <w:t xml:space="preserve">_NAME], Registered Dietetic Technician Candidate</w:t>
      </w:r>
    </w:p>
    <w:p>
      <w:pPr>
        <w:pStyle w:val="BodyText"/>
      </w:pPr>
      <w:r>
        <w:t xml:space="preserve">_NAME], Registered Dietetic Technician Candidate</w:t>
      </w:r>
    </w:p>
    <w:p>
      <w:pPr>
        <w:pStyle w:val="BodyText"/>
      </w:pPr>
      <w:r>
        <w:rPr>
          <w:iCs/>
          <w:i/>
        </w:rPr>
        <w:t xml:space="preserve">A Comprehensive Review of Clinical and Community Nutrition Services in the United States Miami Metropolitan Area</w:t>
      </w:r>
      <w:r>
        <w:br/>
      </w:r>
      <w:r>
        <w:rPr>
          <w:bCs/>
          <w:b/>
        </w:rPr>
        <w:t xml:space="preserve">Internship Site:</w:t>
      </w:r>
      <w:r>
        <w:t xml:space="preserve"> </w:t>
      </w:r>
      <w:r>
        <w:t xml:space="preserve">South Florida Community Health Center, Miami, FL</w:t>
      </w:r>
      <w:r>
        <w:br/>
      </w:r>
      <w:r>
        <w:rPr>
          <w:bCs/>
          <w:b/>
        </w:rPr>
        <w:t xml:space="preserve">Duration:</w:t>
      </w:r>
      <w:r>
        <w:t xml:space="preserve"> </w:t>
      </w:r>
      <w:r>
        <w:t xml:space="preserve">6 Months (1200 Clinical Hours)</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Internship Report details the professional development, clinical experiences, and academic achievements gained during a six-month supervised practice period as a Dietitian intern. The primary objective of this rotation was to bridge the gap between theoretical nutritional science and practical patient care within the complex healthcare landscape of Miami, Florida. As an emerging healthcare professional in this region of the United States Miami area, I was tasked with mastering cultural competency, chronic disease management, and interdisciplinary collaboration. This document outlines my specific duties, key learnings regarding metabolic disorders prevalent in South Florida populations, and reflective analysis on how these experiences have shaped my professional identity as a future registered dietitian.</w:t>
      </w:r>
    </w:p>
    <w:bookmarkEnd w:id="20"/>
    <w:bookmarkStart w:id="21" w:name="X2339be2df98f8fcf5756d04464681cc73c65c36"/>
    <w:p>
      <w:pPr>
        <w:pStyle w:val="Heading2"/>
      </w:pPr>
      <w:r>
        <w:t xml:space="preserve">II. Introduction: The Context of Miami Nutrition</w:t>
      </w:r>
    </w:p>
    <w:p>
      <w:pPr>
        <w:pStyle w:val="FirstParagraph"/>
      </w:pPr>
      <w:r>
        <w:t xml:space="preserve">The United States Miami metropolitan area presents a unique epidemiological profile that requires specialized nutritional intervention. With one of the highest concentrations of Hispanic and Caribbean populations in the nation, dietary patterns here differ significantly from national averages prevalent in other parts of the country. High rates of type 2 diabetes, hypertension, and obesity are critical public health concerns in Miami-Dade County. Consequently, my internship focused heavily on culturally sensitive meal planning that respects traditional Cuban and Latin American cuisines while modifying them to meet medical nutrition therapy (MNT) guidelines.</w:t>
      </w:r>
    </w:p>
    <w:p>
      <w:pPr>
        <w:pStyle w:val="BodyText"/>
      </w:pPr>
      <w:r>
        <w:t xml:space="preserve">The goal of this Internship Report is to document how I navigated these cultural nuances. It is not merely a log of hours, but an analysis of how a Dietitian must adapt standard dietary guidelines to fit the sociocultural context of their patients. Working in Miami requires more than just biochemical knowledge; it demands linguistic adaptability and deep respect for familial food structures.</w:t>
      </w:r>
    </w:p>
    <w:bookmarkEnd w:id="21"/>
    <w:bookmarkStart w:id="25" w:name="X4cb5c9c35b2bcad17845f874e88f4793ed5ae47"/>
    <w:p>
      <w:pPr>
        <w:pStyle w:val="Heading2"/>
      </w:pPr>
      <w:r>
        <w:t xml:space="preserve">III. Clinical Rotations and Responsibilities</w:t>
      </w:r>
    </w:p>
    <w:p>
      <w:pPr>
        <w:pStyle w:val="FirstParagraph"/>
      </w:pPr>
      <w:r>
        <w:t xml:space="preserve">During my tenure at South Florida Community Health Center, I rotated through three distinct departments, each offering unique insights into the role of a Dietitian in the United States healthcare system.</w:t>
      </w:r>
    </w:p>
    <w:bookmarkStart w:id="22" w:name="a.-inpatient-medical-surgical-unit"/>
    <w:p>
      <w:pPr>
        <w:pStyle w:val="Heading3"/>
      </w:pPr>
      <w:r>
        <w:t xml:space="preserve">A. Inpatient Medical-Surgical Unit</w:t>
      </w:r>
    </w:p>
    <w:p>
      <w:pPr>
        <w:pStyle w:val="FirstParagraph"/>
      </w:pPr>
      <w:r>
        <w:t xml:space="preserve">In this setting, I assisted senior dietitians in conducting nutritional assessments for acute care patients. My primary responsibilities included:</w:t>
      </w:r>
    </w:p>
    <w:p>
      <w:pPr>
        <w:numPr>
          <w:ilvl w:val="0"/>
          <w:numId w:val="1001"/>
        </w:numPr>
        <w:pStyle w:val="Compact"/>
      </w:pPr>
      <w:r>
        <w:rPr>
          <w:bCs/>
          <w:b/>
        </w:rPr>
        <w:t xml:space="preserve">Nutritional Screening:</w:t>
      </w:r>
      <w:r>
        <w:t xml:space="preserve"> </w:t>
      </w:r>
      <w:r>
        <w:t xml:space="preserve">Utilizing the Malnutrition Universal Screening Tool (MUST) to identify at-risk patients upon admission.</w:t>
      </w:r>
    </w:p>
    <w:p>
      <w:pPr>
        <w:numPr>
          <w:ilvl w:val="0"/>
          <w:numId w:val="1001"/>
        </w:numPr>
        <w:pStyle w:val="Compact"/>
      </w:pPr>
      <w:r>
        <w:rPr>
          <w:bCs/>
          <w:b/>
        </w:rPr>
        <w:t xml:space="preserve">Diet Order Implementation:</w:t>
      </w:r>
    </w:p>
    <w:p>
      <w:pPr>
        <w:numPr>
          <w:ilvl w:val="0"/>
          <w:numId w:val="1001"/>
        </w:numPr>
        <w:pStyle w:val="Compact"/>
      </w:pPr>
      <w:r>
        <w:rPr>
          <w:bCs/>
          <w:b/>
        </w:rPr>
        <w:t xml:space="preserve">Patient Education:</w:t>
      </w:r>
      <w:r>
        <w:t xml:space="preserve"> </w:t>
      </w:r>
      <w:r>
        <w:t xml:space="preserve">Providing discharge education on low-sodium cooking techniques. Given the Miami demographic, I focused on teaching patients how to use fresh herbs and spices common in Caribbean cuisine (such as cilantro, oregano, and garlic) instead of salt to enhance flavor.</w:t>
      </w:r>
    </w:p>
    <w:bookmarkEnd w:id="22"/>
    <w:bookmarkStart w:id="23" w:name="b.-outpatient-diabetes-management-clinic"/>
    <w:p>
      <w:pPr>
        <w:pStyle w:val="Heading3"/>
      </w:pPr>
      <w:r>
        <w:t xml:space="preserve">B. Outpatient Diabetes Management Clinic</w:t>
      </w:r>
    </w:p>
    <w:p>
      <w:pPr>
        <w:pStyle w:val="FirstParagraph"/>
      </w:pPr>
      <w:r>
        <w:t xml:space="preserve">This rotation was pivotal in understanding chronic disease management. Miami has seen a surge in pre-diabetic individuals due to sedentary lifestyles and high consumption of processed foods imported from various regions. My tasks included:</w:t>
      </w:r>
    </w:p>
    <w:p>
      <w:pPr>
        <w:numPr>
          <w:ilvl w:val="0"/>
          <w:numId w:val="1002"/>
        </w:numPr>
        <w:pStyle w:val="Compact"/>
      </w:pPr>
      <w:r>
        <w:rPr>
          <w:bCs/>
          <w:b/>
        </w:rPr>
        <w:t xml:space="preserve">Blood Glucose Monitoring Analysis:</w:t>
      </w:r>
      <w:r>
        <w:t xml:space="preserve"> </w:t>
      </w:r>
      <w:r>
        <w:t xml:space="preserve">Reviewing patient logs to identify patterns related to carbohydrate intake and physical activity.</w:t>
      </w:r>
    </w:p>
    <w:p>
      <w:pPr>
        <w:numPr>
          <w:ilvl w:val="0"/>
          <w:numId w:val="1002"/>
        </w:numPr>
        <w:pStyle w:val="Compact"/>
      </w:pPr>
      <w:r>
        <w:rPr>
          <w:bCs/>
          <w:b/>
        </w:rPr>
        <w:t xml:space="preserve">Cultural Meal Substitution:</w:t>
      </w:r>
      <w:r>
        <w:t xml:space="preserve"> </w:t>
      </w:r>
      <w:r>
        <w:t xml:space="preserve">Working with patients to modify traditional dishes like "arroz con pollo" or "mofongo" by adjusting portion sizes and cooking methods without stripping the dish of its cultural significance. This approach improved patient adherence significantly compared to prescribing entirely foreign diets.</w:t>
      </w:r>
    </w:p>
    <w:bookmarkEnd w:id="23"/>
    <w:bookmarkStart w:id="24" w:name="c.-community-wellness-program"/>
    <w:p>
      <w:pPr>
        <w:pStyle w:val="Heading3"/>
      </w:pPr>
      <w:r>
        <w:t xml:space="preserve">C. Community Wellness Program</w:t>
      </w:r>
    </w:p>
    <w:p>
      <w:pPr>
        <w:pStyle w:val="FirstParagraph"/>
      </w:pPr>
      <w:r>
        <w:t xml:space="preserve">This section focused on preventive nutrition within the United States Miami community. I assisted in organizing workshops at local libraries and senior centers. Topics included "Heart-Healthy Eating on a Budget" and "Nutrition for Seniors." This experience highlighted the importance of accessibility in nutrition education, ensuring that dietary advice is economically viable for low-income populations.</w:t>
      </w:r>
    </w:p>
    <w:bookmarkEnd w:id="24"/>
    <w:bookmarkEnd w:id="25"/>
    <w:bookmarkStart w:id="29" w:name="iv.-key-learning-outcomes"/>
    <w:p>
      <w:pPr>
        <w:pStyle w:val="Heading2"/>
      </w:pPr>
      <w:r>
        <w:t xml:space="preserve">IV. Key Learning Outcomes</w:t>
      </w:r>
    </w:p>
    <w:bookmarkStart w:id="26" w:name="X9af5ee185965a7437129dbe485bc8b68ff67552"/>
    <w:p>
      <w:pPr>
        <w:pStyle w:val="Heading3"/>
      </w:pPr>
      <w:r>
        <w:t xml:space="preserve">A. Cultural Competency as a Clinical Tool</w:t>
      </w:r>
    </w:p>
    <w:p>
      <w:pPr>
        <w:pStyle w:val="FirstParagraph"/>
      </w:pPr>
      <w:r>
        <w:t xml:space="preserve">The most significant takeaway from this Internship Report is the recognition that culture is a determinant of health in Miami. A Dietitian cannot effectively treat a patient if they do not understand their foodways. I learned to ask open-ended questions about traditional foods rather than imposing standard "American" dietary models. For instance, understanding the role of plantains and beans provided opportunities to highlight fiber sources rather than dismissing them as high-carbohydrate items.</w:t>
      </w:r>
    </w:p>
    <w:bookmarkEnd w:id="26"/>
    <w:bookmarkStart w:id="27" w:name="b.-interdisciplinary-collaboration"/>
    <w:p>
      <w:pPr>
        <w:pStyle w:val="Heading3"/>
      </w:pPr>
      <w:r>
        <w:t xml:space="preserve">B. Interdisciplinary Collaboration</w:t>
      </w:r>
    </w:p>
    <w:p>
      <w:pPr>
        <w:pStyle w:val="FirstParagraph"/>
      </w:pPr>
      <w:r>
        <w:t xml:space="preserve">Nutrition does not exist in a vacuum. In Miami’s busy hospital environment, effective communication with nurses, physicians, and social workers was essential. I learned to advocate for nutritional support during rounds by presenting concise, evidence-based data regarding a patient’s albumin levels or weight loss trends.</w:t>
      </w:r>
    </w:p>
    <w:bookmarkEnd w:id="27"/>
    <w:bookmarkStart w:id="28" w:name="c.-ethical-and-legal-standards"/>
    <w:p>
      <w:pPr>
        <w:pStyle w:val="Heading3"/>
      </w:pPr>
      <w:r>
        <w:t xml:space="preserve">C. Ethical and Legal Standards</w:t>
      </w:r>
    </w:p>
    <w:p>
      <w:pPr>
        <w:pStyle w:val="FirstParagraph"/>
      </w:pPr>
      <w:r>
        <w:t xml:space="preserve">I gained practical experience in maintaining patient confidentiality under HIPAA regulations, which are strictly enforced in the United States. I also learned to document notes accurately using electronic health record (EHR) systems, ensuring that every intervention was traceable and justified medically.</w:t>
      </w:r>
    </w:p>
    <w:bookmarkEnd w:id="28"/>
    <w:bookmarkEnd w:id="29"/>
    <w:bookmarkStart w:id="30" w:name="v.-challenges-and-reflections"/>
    <w:p>
      <w:pPr>
        <w:pStyle w:val="Heading2"/>
      </w:pPr>
      <w:r>
        <w:t xml:space="preserve">V. Challenges and Reflections</w:t>
      </w:r>
    </w:p>
    <w:p>
      <w:pPr>
        <w:pStyle w:val="FirstParagraph"/>
      </w:pPr>
      <w:r>
        <w:t xml:space="preserve">One of the primary challenges I faced was language barriers, despite many patients speaking English as a second language. Medical terminology can be difficult for anyone to grasp in their native tongue. To address this, I collaborated with medical interpreters and developed visual aids that used images rather than text to explain portion sizes (using common household items like fists or cups).</w:t>
      </w:r>
    </w:p>
    <w:p>
      <w:pPr>
        <w:pStyle w:val="BodyText"/>
      </w:pPr>
      <w:r>
        <w:t xml:space="preserve">Another challenge was the high volume of patients. In Miami’s public health sector, caseloads are often heavy. Learning to prioritize cases based on medical urgency while maintaining empathy was a difficult but necessary skill to develop.</w:t>
      </w:r>
    </w:p>
    <w:bookmarkEnd w:id="30"/>
    <w:bookmarkStart w:id="31" w:name="vi.-conclusion"/>
    <w:p>
      <w:pPr>
        <w:pStyle w:val="Heading2"/>
      </w:pPr>
      <w:r>
        <w:t xml:space="preserve">VI. Conclusion</w:t>
      </w:r>
    </w:p>
    <w:p>
      <w:pPr>
        <w:pStyle w:val="FirstParagraph"/>
      </w:pPr>
      <w:r>
        <w:t xml:space="preserve">In conclusion, this internship has been instrumental in shaping my professional trajectory as a Dietitian. The experience gained within the vibrant and diverse healthcare environment of United States Miami has provided me with the tools to manage complex clinical cases while respecting cultural diversity. I have learned that effective nutrition care is not just about calories and macronutrients; it is about empowering patients to make sustainable lifestyle changes within their own cultural contexts.</w:t>
      </w:r>
    </w:p>
    <w:p>
      <w:pPr>
        <w:pStyle w:val="BodyText"/>
      </w:pPr>
      <w:r>
        <w:t xml:space="preserve">I am confident that the skills honed during this Internship Report period—clinical assessment, cultural sensitivity, and interdisciplinary communication—will serve as a strong foundation for my future career. I look forward to continuing my service to the Miami community and contributing to the reduction of diet-related chronic diseases in our region.</w:t>
      </w:r>
    </w:p>
    <w:p>
      <w:r>
        <w:pict>
          <v:rect style="width:0;height:1.5pt" o:hralign="center" o:hrstd="t" o:hr="t"/>
        </w:pict>
      </w:r>
    </w:p>
    <w:bookmarkEnd w:id="31"/>
    <w:bookmarkStart w:id="32" w:name="vii.-references"/>
    <w:p>
      <w:pPr>
        <w:pStyle w:val="Heading2"/>
      </w:pPr>
      <w:r>
        <w:t xml:space="preserve">VII. References</w:t>
      </w:r>
    </w:p>
    <w:p>
      <w:pPr>
        <w:numPr>
          <w:ilvl w:val="0"/>
          <w:numId w:val="1003"/>
        </w:numPr>
        <w:pStyle w:val="Compact"/>
      </w:pPr>
      <w:r>
        <w:t xml:space="preserve">American Dietetic Association. (2023). *Standards of Practice in Nutrition Care*. Chicago, IL.</w:t>
      </w:r>
    </w:p>
    <w:p>
      <w:pPr>
        <w:numPr>
          <w:ilvl w:val="0"/>
          <w:numId w:val="1003"/>
        </w:numPr>
        <w:pStyle w:val="Compact"/>
      </w:pPr>
      <w:r>
        <w:t xml:space="preserve">Miami-Dade County Public Health and Hospital Corporation. (2023). *Annual Epidemiological Report on Diabetes and Obesity in South Florida*.</w:t>
      </w:r>
    </w:p>
    <w:p>
      <w:pPr>
        <w:numPr>
          <w:ilvl w:val="0"/>
          <w:numId w:val="1003"/>
        </w:numPr>
        <w:pStyle w:val="Compact"/>
      </w:pPr>
      <w:r>
        <w:t xml:space="preserve">National Institutes of Health. (2023). *Guidelines for Dietary Management in Clinical Settings*. Bethesda, MD.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Dietitian in Miami, Florida</dc:title>
  <dc:creator/>
  <dc:language>en</dc:language>
  <cp:keywords/>
  <dcterms:created xsi:type="dcterms:W3CDTF">2026-07-29T20:30:33Z</dcterms:created>
  <dcterms:modified xsi:type="dcterms:W3CDTF">2026-07-29T20:30:33Z</dcterms:modified>
</cp:coreProperties>
</file>

<file path=docProps/custom.xml><?xml version="1.0" encoding="utf-8"?>
<Properties xmlns="http://schemas.openxmlformats.org/officeDocument/2006/custom-properties" xmlns:vt="http://schemas.openxmlformats.org/officeDocument/2006/docPropsVTypes"/>
</file>