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p>
      <w:pPr>
        <w:pStyle w:val="FirstParagraph"/>
      </w:pPr>
      <w:r>
        <w:t xml:space="preserve">```html</w:t>
      </w:r>
    </w:p>
    <w:bookmarkStart w:id="20" w:name="internship-report"/>
    <w:p>
      <w:pPr>
        <w:pStyle w:val="Heading1"/>
      </w:pPr>
      <w:r>
        <w:t xml:space="preserve">Internship Report</w:t>
      </w:r>
    </w:p>
    <w:p>
      <w:pPr>
        <w:pStyle w:val="FirstParagraph"/>
      </w:pPr>
      <w:r>
        <w:br/>
      </w:r>
      <w:r>
        <w:br/>
      </w:r>
    </w:p>
    <w:p>
      <w:pPr>
        <w:pStyle w:val="BodyText"/>
      </w:pPr>
      <w:r>
        <w:rPr>
          <w:bCs/>
          <w:b/>
        </w:rPr>
        <w:t xml:space="preserve">Name:</w:t>
      </w:r>
    </w:p>
    <w:bookmarkEnd w:id="20"/>
    <w:p>
      <w:pPr>
        <w:pStyle w:val="BodyText"/>
      </w:pPr>
      <w:r>
        <w:t xml:space="preserve">[Your Name]</w:t>
      </w:r>
    </w:p>
    <w:p>
      <w:pPr>
        <w:pStyle w:val="BodyText"/>
      </w:pPr>
      <w:r>
        <w:rPr>
          <w:bCs/>
          <w:b/>
        </w:rPr>
        <w:t xml:space="preserve">Position:</w:t>
      </w:r>
    </w:p>
    <w:p>
      <w:pPr>
        <w:pStyle w:val="BodyText"/>
      </w:pPr>
      <w:r>
        <w:rPr>
          <w:iCs/>
          <w:i/>
        </w:rPr>
        <w:t xml:space="preserve">Education Administrator</w:t>
      </w:r>
    </w:p>
    <w:p>
      <w:pPr>
        <w:pStyle w:val="BodyText"/>
      </w:pPr>
      <w:r>
        <w:rPr>
          <w:bCs/>
          <w:b/>
        </w:rPr>
        <w:t xml:space="preserve">Institution:</w:t>
      </w:r>
    </w:p>
    <w:p>
      <w:pPr>
        <w:pStyle w:val="BodyText"/>
      </w:pPr>
      <w:r>
        <w:rPr>
          <w:bCs/>
          <w:b/>
        </w:rPr>
        <w:t xml:space="preserve">Location:</w:t>
      </w:r>
    </w:p>
    <w:p>
      <w:pPr>
        <w:pStyle w:val="BodyText"/>
      </w:pPr>
      <w:r>
        <w:t xml:space="preserve">Netherlands Amsterdam&lt; /table</w:t>
      </w:r>
      <w:r>
        <w:t xml:space="preserve"> </w:t>
      </w:r>
      <w:r>
        <w:t xml:space="preserve">&gt;</w:t>
      </w:r>
    </w:p>
    <w:p>
      <w:pPr>
        <w:pStyle w:val="BodyText"/>
      </w:pPr>
      <w:r>
        <w:br/>
      </w:r>
      <w:r>
        <w:br/>
      </w:r>
    </w:p>
    <w:bookmarkStart w:id="21" w:name="introduction-and-contextual-framework"/>
    <w:p>
      <w:pPr>
        <w:pStyle w:val="Heading2"/>
      </w:pPr>
      <w:r>
        <w:t xml:space="preserve">1. Introduction and Contextual Framework</w:t>
      </w:r>
    </w:p>
    <w:p>
      <w:pPr>
        <w:pStyle w:val="FirstParagraph"/>
      </w:pPr>
      <w:r>
        <w:t xml:space="preserve">The internship described in this report was conducted within the educational landscape of</w:t>
      </w:r>
      <w:r>
        <w:t xml:space="preserve"> </w:t>
      </w:r>
      <w:r>
        <w:rPr>
          <w:bCs/>
          <w:b/>
        </w:rPr>
        <w:t xml:space="preserve">Netherlands Amsterdam</w:t>
      </w:r>
      <w:r>
        <w:t xml:space="preserve">, a vibrant metropolitan area known for its progressive approach to education, multicultural diversity, and administrative excellence. The primary objective of this placement was to assume the role of an</w:t>
      </w:r>
      <w:r>
        <w:t xml:space="preserve"> </w:t>
      </w:r>
      <w:r>
        <w:rPr>
          <w:iCs/>
          <w:i/>
        </w:rPr>
        <w:t xml:space="preserve">Education Administrator</w:t>
      </w:r>
      <w:r>
        <w:t xml:space="preserve">, thereby gaining practical insight into the operational management required to sustain high-quality educational institutions in one of Europe's most competitive academic environments.</w:t>
      </w:r>
    </w:p>
    <w:p>
      <w:pPr>
        <w:pStyle w:val="BodyText"/>
      </w:pPr>
      <w:r>
        <w:t xml:space="preserve">The</w:t>
      </w:r>
      <w:r>
        <w:t xml:space="preserve"> </w:t>
      </w:r>
      <w:r>
        <w:rPr>
          <w:bCs/>
          <w:b/>
        </w:rPr>
        <w:t xml:space="preserve">Netherlands Amsterdam</w:t>
      </w:r>
      <w:r>
        <w:t xml:space="preserve"> </w:t>
      </w:r>
      <w:r>
        <w:t xml:space="preserve">context provides a unique backdrop for administrative training. Unlike traditional hierarchical systems, Dutch institutions often emphasize flat organizational structures, consensus-building (known as 'poldermodel'), and student-centric governance. As an</w:t>
      </w:r>
      <w:r>
        <w:t xml:space="preserve"> </w:t>
      </w:r>
      <w:r>
        <w:rPr>
          <w:iCs/>
          <w:i/>
        </w:rPr>
        <w:t xml:space="preserve">Education Administrator</w:t>
      </w:r>
      <w:r>
        <w:t xml:space="preserve">, I was tasked with navigating these cultural nuances while managing the daily workflows that support academic staff and students alike.</w:t>
      </w:r>
    </w:p>
    <w:bookmarkEnd w:id="21"/>
    <w:bookmarkStart w:id="22" w:name="X52f70fbb0ef57917df23bbd8a59503e32f0598f"/>
    <w:p>
      <w:pPr>
        <w:pStyle w:val="Heading2"/>
      </w:pPr>
      <w:r>
        <w:t xml:space="preserve">2. Role Overview: The Education Administrator</w:t>
      </w:r>
    </w:p>
    <w:p>
      <w:pPr>
        <w:pStyle w:val="FirstParagraph"/>
      </w:pPr>
      <w:r>
        <w:t xml:space="preserve">As an</w:t>
      </w:r>
      <w:r>
        <w:t xml:space="preserve"> </w:t>
      </w:r>
      <w:r>
        <w:rPr>
          <w:iCs/>
          <w:i/>
        </w:rPr>
        <w:t xml:space="preserve">Education Administrator</w:t>
      </w:r>
      <w:r>
        <w:t xml:space="preserve">, my responsibilities extended far beyond simple clerical duties. The role required a synthesis of logistical coordination, policy adherence, and stakeholder communication. In the context of</w:t>
      </w:r>
      <w:r>
        <w:t xml:space="preserve"> </w:t>
      </w:r>
      <w:r>
        <w:rPr>
          <w:bCs/>
          <w:b/>
        </w:rPr>
        <w:t xml:space="preserve">Netherlands Amsterdam</w:t>
      </w:r>
      <w:r>
        <w:t xml:space="preserve">, where institutions serve a highly international demographic, clear communication is paramount.</w:t>
      </w:r>
    </w:p>
    <w:p>
      <w:pPr>
        <w:numPr>
          <w:ilvl w:val="0"/>
          <w:numId w:val="1001"/>
        </w:numPr>
        <w:pStyle w:val="Compact"/>
      </w:pPr>
      <w:r>
        <w:rPr>
          <w:bCs/>
          <w:b/>
        </w:rPr>
        <w:t xml:space="preserve">Curriculum Support:</w:t>
      </w:r>
      <w:r>
        <w:t xml:space="preserve"> </w:t>
      </w:r>
      <w:r>
        <w:t xml:space="preserve">Assisting faculty in organizing course materials and ensuring compliance with the Dutch National Education Inspectorate (Inspectorate of Education) regulations.</w:t>
      </w:r>
    </w:p>
    <w:p>
      <w:pPr>
        <w:numPr>
          <w:ilvl w:val="0"/>
          <w:numId w:val="1001"/>
        </w:numPr>
        <w:pStyle w:val="Compact"/>
      </w:pPr>
      <w:r>
        <w:rPr>
          <w:bCs/>
          <w:b/>
        </w:rPr>
        <w:t xml:space="preserve">Student Services:</w:t>
      </w:r>
      <w:r>
        <w:t xml:space="preserve"> </w:t>
      </w:r>
      <w:r>
        <w:t xml:space="preserve">Acting as a liaison between students and administrative departments, addressing inquiries regarding enrollment, visa support (crucial for international students in Amsterdam), and academic progress.</w:t>
      </w:r>
    </w:p>
    <w:p>
      <w:pPr>
        <w:numPr>
          <w:ilvl w:val="0"/>
          <w:numId w:val="1001"/>
        </w:numPr>
        <w:pStyle w:val="Compact"/>
      </w:pPr>
      <w:r>
        <w:rPr>
          <w:bCs/>
          <w:b/>
        </w:rPr>
        <w:t xml:space="preserve">Data Management:</w:t>
      </w:r>
      <w:r>
        <w:t xml:space="preserve"> </w:t>
      </w:r>
      <w:r>
        <w:t xml:space="preserve">Utilizing student information systems (SIS) to maintain accurate records, generate enrollment reports, and analyze data trends to help management make informed decisions.</w:t>
      </w:r>
    </w:p>
    <w:p>
      <w:pPr>
        <w:numPr>
          <w:ilvl w:val="0"/>
          <w:numId w:val="1001"/>
        </w:numPr>
        <w:pStyle w:val="Compact"/>
      </w:pPr>
      <w:r>
        <w:rPr>
          <w:bCs/>
          <w:b/>
        </w:rPr>
        <w:t xml:space="preserve">Event Coordination:</w:t>
      </w:r>
      <w:r>
        <w:t xml:space="preserve"> </w:t>
      </w:r>
      <w:r>
        <w:t xml:space="preserve">Organizing academic workshops, parent-teacher meetings, and open days. This involved vendor management, budget tracking, and marketing coordination.</w:t>
      </w:r>
    </w:p>
    <w:bookmarkEnd w:id="22"/>
    <w:bookmarkStart w:id="23" w:name="X56ebd4009f2e4c1f15fb7ddef5ee0e395ea0e22"/>
    <w:p>
      <w:pPr>
        <w:pStyle w:val="Heading2"/>
      </w:pPr>
      <w:r>
        <w:t xml:space="preserve">3. Key Responsibilities and Daily Operations</w:t>
      </w:r>
    </w:p>
    <w:p>
      <w:pPr>
        <w:pStyle w:val="FirstParagraph"/>
      </w:pPr>
      <w:r>
        <w:t xml:space="preserve">The daily routine of an</w:t>
      </w:r>
      <w:r>
        <w:t xml:space="preserve"> </w:t>
      </w:r>
      <w:r>
        <w:rPr>
          <w:iCs/>
          <w:i/>
        </w:rPr>
        <w:t xml:space="preserve">Education Administrator</w:t>
      </w:r>
      <w:r>
        <w:t xml:space="preserve"> </w:t>
      </w:r>
      <w:r>
        <w:t xml:space="preserve">in this setting is fast-paced and multifaceted. One significant aspect of the role was managing correspondence. Emails, letters, and official documents had to be drafted with precision, often requiring bilingual proficiency (Dutch and English) due to the diverse community in</w:t>
      </w:r>
      <w:r>
        <w:t xml:space="preserve"> </w:t>
      </w:r>
      <w:r>
        <w:rPr>
          <w:bCs/>
          <w:b/>
        </w:rPr>
        <w:t xml:space="preserve">Netherlands Amsterdam</w:t>
      </w:r>
      <w:r>
        <w:t xml:space="preserve">.</w:t>
      </w:r>
    </w:p>
    <w:p>
      <w:pPr>
        <w:pStyle w:val="BodyText"/>
      </w:pPr>
      <w:r>
        <w:t xml:space="preserve">I was also responsible for monitoring attendance records. In Dutch educational culture, student engagement is closely monitored not just for attendance counting but to identify early signs of disengagement. As an administrator, I had to generate reports highlighting irregularities and forward them to the counseling team discreetly and efficiently.</w:t>
      </w:r>
    </w:p>
    <w:p>
      <w:pPr>
        <w:pStyle w:val="BodyText"/>
      </w:pPr>
      <w:r>
        <w:t xml:space="preserve">Furthermore, financial administration played a key part in my internship. I assisted in processing tuition fee invoices, scholarship applications, and budget requests for departmental events. This experience highlighted the importance of fiscal responsibility within educational institutions and how administrative efficiency directly impacts resource allocation for student development.</w:t>
      </w:r>
    </w:p>
    <w:bookmarkEnd w:id="23"/>
    <w:bookmarkStart w:id="24" w:name="challenges-encountered"/>
    <w:p>
      <w:pPr>
        <w:pStyle w:val="Heading2"/>
      </w:pPr>
      <w:r>
        <w:t xml:space="preserve">4. Challenges Encountered</w:t>
      </w:r>
    </w:p>
    <w:p>
      <w:pPr>
        <w:pStyle w:val="FirstParagraph"/>
      </w:pPr>
      <w:r>
        <w:t xml:space="preserve">Transitioning into the role of an</w:t>
      </w:r>
      <w:r>
        <w:t xml:space="preserve"> </w:t>
      </w:r>
      <w:r>
        <w:rPr>
          <w:iCs/>
          <w:i/>
        </w:rPr>
        <w:t xml:space="preserve">Education Administrator</w:t>
      </w:r>
      <w:r>
        <w:t xml:space="preserve"> </w:t>
      </w:r>
      <w:r>
        <w:t xml:space="preserve">presented several challenges, particularly related to cultural adaptation and regulatory compliance. The Dutch work culture values directness and equality. Initially, I struggled with the informal nature of communication among staff members, who often address each other by first names regardless of rank.</w:t>
      </w:r>
    </w:p>
    <w:p>
      <w:pPr>
        <w:pStyle w:val="BodyText"/>
      </w:pPr>
      <w:r>
        <w:t xml:space="preserve">Additionally, navigating the complex bureaucracy surrounding international student visas in Amsterdam was daunting. I had to quickly familiarize myself with the regulations set by the IND (Immigration and Naturalisation Service). Misinterpretation could lead to significant legal issues for both students and the institution, making attention to detail a critical skill for an administrator.</w:t>
      </w:r>
    </w:p>
    <w:bookmarkEnd w:id="24"/>
    <w:bookmarkStart w:id="25" w:name="skills-acquired"/>
    <w:p>
      <w:pPr>
        <w:pStyle w:val="Heading2"/>
      </w:pPr>
      <w:r>
        <w:t xml:space="preserve">5. Skills Acquired</w:t>
      </w:r>
    </w:p>
    <w:p>
      <w:pPr>
        <w:pStyle w:val="FirstParagraph"/>
      </w:pPr>
      <w:r>
        <w:t xml:space="preserve">This internship has been instrumental in developing my professional skill set:</w:t>
      </w:r>
    </w:p>
    <w:p>
      <w:pPr>
        <w:numPr>
          <w:ilvl w:val="0"/>
          <w:numId w:val="1002"/>
        </w:numPr>
        <w:pStyle w:val="Compact"/>
      </w:pPr>
      <w:r>
        <w:rPr>
          <w:bCs/>
          <w:b/>
        </w:rPr>
        <w:t xml:space="preserve">Organizational Agility:</w:t>
      </w:r>
      <w:r>
        <w:t xml:space="preserve"> </w:t>
      </w:r>
      <w:r>
        <w:t xml:space="preserve">Balancing multiple tasks under tight deadlines.</w:t>
      </w:r>
    </w:p>
    <w:p>
      <w:pPr>
        <w:numPr>
          <w:ilvl w:val="0"/>
          <w:numId w:val="1002"/>
        </w:numPr>
        <w:pStyle w:val="Compact"/>
      </w:pPr>
      <w:r>
        <w:rPr>
          <w:bCs/>
          <w:b/>
        </w:rPr>
        <w:t xml:space="preserve">Cross-Cultural Communication:</w:t>
      </w:r>
      <w:r>
        <w:t xml:space="preserve"> </w:t>
      </w:r>
      <w:r>
        <w:t xml:space="preserve">Effectively interacting with stakeholders from various backgrounds, reflecting the cosmopolitan nature of</w:t>
      </w:r>
      <w:r>
        <w:t xml:space="preserve"> </w:t>
      </w:r>
      <w:r>
        <w:rPr>
          <w:bCs/>
          <w:b/>
        </w:rPr>
        <w:t xml:space="preserve">Netherlands Amsterdam</w:t>
      </w:r>
      <w:r>
        <w:t xml:space="preserve">.</w:t>
      </w:r>
    </w:p>
    <w:p>
      <w:pPr>
        <w:numPr>
          <w:ilvl w:val="0"/>
          <w:numId w:val="1002"/>
        </w:numPr>
        <w:pStyle w:val="Compact"/>
      </w:pPr>
      <w:r>
        <w:rPr>
          <w:bCs/>
          <w:b/>
        </w:rPr>
        <w:t xml:space="preserve">Digital Proficiency:</w:t>
      </w:r>
      <w:r>
        <w:t xml:space="preserve"> </w:t>
      </w:r>
      <w:r>
        <w:t xml:space="preserve">Advanced use of administrative software, database management tools, and digital communication platforms.</w:t>
      </w:r>
    </w:p>
    <w:p>
      <w:pPr>
        <w:numPr>
          <w:ilvl w:val="0"/>
          <w:numId w:val="1002"/>
        </w:numPr>
        <w:pStyle w:val="Compact"/>
      </w:pPr>
      <w:r>
        <w:rPr>
          <w:bCs/>
          <w:b/>
        </w:rPr>
        <w:t xml:space="preserve">Problem-Solving:</w:t>
      </w:r>
      <w:r>
        <w:t xml:space="preserve"> </w:t>
      </w:r>
      <w:r>
        <w:t xml:space="preserve">Developing practical solutions for scheduling conflicts and administrative bottlenecks.</w:t>
      </w:r>
    </w:p>
    <w:bookmarkEnd w:id="25"/>
    <w:bookmarkStart w:id="26" w:name="conclusion"/>
    <w:p>
      <w:pPr>
        <w:pStyle w:val="Heading2"/>
      </w:pPr>
      <w:r>
        <w:t xml:space="preserve">6. Conclusion</w:t>
      </w:r>
    </w:p>
    <w:p>
      <w:pPr>
        <w:pStyle w:val="FirstParagraph"/>
      </w:pPr>
      <w:r>
        <w:t xml:space="preserve">In conclusion, my internship as an</w:t>
      </w:r>
      <w:r>
        <w:t xml:space="preserve"> </w:t>
      </w:r>
      <w:r>
        <w:rPr>
          <w:iCs/>
          <w:i/>
        </w:rPr>
        <w:t xml:space="preserve">Education Administrator</w:t>
      </w:r>
      <w:r>
        <w:t xml:space="preserve"> </w:t>
      </w:r>
      <w:r>
        <w:t xml:space="preserve">in</w:t>
      </w:r>
      <w:r>
        <w:t xml:space="preserve"> </w:t>
      </w:r>
      <w:r>
        <w:rPr>
          <w:bCs/>
          <w:b/>
        </w:rPr>
        <w:t xml:space="preserve">Netherlands Amsterdam</w:t>
      </w:r>
      <w:r>
        <w:t xml:space="preserve"> </w:t>
      </w:r>
      <w:r>
        <w:t xml:space="preserve">was a transformative experience. It bridged the gap between theoretical knowledge and practical application, allowing me to understand the intricate mechanisms that keep educational institutions running smoothly.</w:t>
      </w:r>
    </w:p>
    <w:p>
      <w:pPr>
        <w:pStyle w:val="BodyText"/>
      </w:pPr>
      <w:r>
        <w:t xml:space="preserve">The exposure to the Dutch administrative model provided valuable insights into efficiency, transparency, and inclusivity—values that are central to modern education management. I leave this internship with a robust set of skills and a deep appreciation for the importance of administrative roles in fostering successful learning environments. This experience has solidified my career aspiration to pursue long-term opportunities in educational administration within international settings.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2026-07-29T06:35:06Z</dcterms:created>
  <dcterms:modified xsi:type="dcterms:W3CDTF">2026-07-29T06:35:06Z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