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p>
      <w:pPr>
        <w:pStyle w:val="FirstParagraph"/>
      </w:pPr>
      <w:r>
        <w:rPr>
          <w:bCs/>
          <w:b/>
        </w:rPr>
        <w:t xml:space="preserve">Date:</w:t>
      </w:r>
      <w:r>
        <w:t xml:space="preserve"> </w:t>
      </w:r>
      <w:r>
        <w:t xml:space="preserve">October 26, 2023</w:t>
      </w:r>
      <w:r>
        <w:br/>
      </w:r>
      <w:r>
        <w:rPr>
          <w:bCs/>
          <w:b/>
        </w:rPr>
        <w:t xml:space="preserve">To:</w:t>
      </w:r>
      <w:r>
        <w:t xml:space="preserve">The Academic Review Board</w:t>
      </w:r>
      <w:r>
        <w:br/>
      </w:r>
      <w:r>
        <w:t xml:space="preserve">Jane Doe, Intern</w:t>
      </w:r>
      <w:r>
        <w:br/>
      </w:r>
    </w:p>
    <w:p>
      <w:pPr>
        <w:pStyle w:val="BodyText"/>
      </w:pPr>
      <w:r>
        <w:rPr>
          <w:iCs/>
          <w:i/>
        </w:rPr>
        <w:t xml:space="preserve">A Comprehensive Report on Educational Administration within the United Kingdom London Context</w:t>
      </w:r>
    </w:p>
    <w:bookmarkStart w:id="27" w:name="internship-report"/>
    <w:p>
      <w:pPr>
        <w:pStyle w:val="Heading1"/>
      </w:pPr>
      <w:r>
        <w:t xml:space="preserve">Internship Report</w:t>
      </w:r>
    </w:p>
    <w:p>
      <w:pPr>
        <w:pStyle w:val="FirstParagraph"/>
      </w:pPr>
      <w:r>
        <w:br/>
      </w:r>
      <w:r>
        <w:br/>
      </w:r>
    </w:p>
    <w:bookmarkStart w:id="20" w:name="executive-summary-and-introduction"/>
    <w:p>
      <w:pPr>
        <w:pStyle w:val="Heading2"/>
      </w:pPr>
      <w:r>
        <w:t xml:space="preserve">Executive Summary and Introduction</w:t>
      </w:r>
    </w:p>
    <w:p>
      <w:pPr>
        <w:pStyle w:val="FirstParagraph"/>
      </w:pPr>
      <w:r>
        <w:t xml:space="preserve">This</w:t>
      </w:r>
      <w:r>
        <w:t xml:space="preserve"> </w:t>
      </w:r>
      <w:r>
        <w:rPr>
          <w:bCs/>
          <w:b/>
        </w:rPr>
        <w:t xml:space="preserve">Internship Report</w:t>
      </w:r>
      <w:r>
        <w:t xml:space="preserve">United Kingdom London. As one of the most diverse and academically rigorous metropolitan areas in Europe, London presents a unique case study for aspiring education administrators. This document details the specific duties undertaken, key learnings acquired regarding statutory compliance, student welfare systems, and stakeholder management.</w:t>
      </w:r>
    </w:p>
    <w:p>
      <w:pPr>
        <w:pStyle w:val="BodyText"/>
      </w:pPr>
      <w:r>
        <w:t xml:space="preserve">The role of an</w:t>
      </w:r>
      <w:r>
        <w:t xml:space="preserve"> </w:t>
      </w:r>
      <w:r>
        <w:rPr>
          <w:bCs/>
          <w:b/>
        </w:rPr>
        <w:t xml:space="preserve">Education Administrator</w:t>
      </w:r>
      <w:r>
        <w:t xml:space="preserve"> </w:t>
      </w:r>
      <w:r>
        <w:t xml:space="preserve">is pivotal in ensuring that educational institutions function efficiently. It bridges the gap between pedagogical goals and operational reality. In the context of</w:t>
      </w:r>
      <w:r>
        <w:t xml:space="preserve"> </w:t>
      </w:r>
      <w:r>
        <w:rPr>
          <w:bCs/>
          <w:b/>
        </w:rPr>
        <w:t xml:space="preserve">United Kingdom London</w:t>
      </w:r>
      <w:r>
        <w:t xml:space="preserve">, this role requires not only organizational skill but also a nuanced understanding of local authority guidelines, Department for Education (DfE) standards, and the specific socio-cultural needs of London’s student population. This report aims to articulate how these theoretical frameworks were applied in practice.</w:t>
      </w:r>
    </w:p>
    <w:bookmarkEnd w:id="20"/>
    <w:bookmarkStart w:id="21" w:name="X893f0745beec7638e4e5fdff6c6d96df3077e4f"/>
    <w:p>
      <w:pPr>
        <w:pStyle w:val="Heading2"/>
      </w:pPr>
      <w:r>
        <w:t xml:space="preserve">Role and Responsibilities as an Education Administrator</w:t>
      </w:r>
    </w:p>
    <w:p>
      <w:pPr>
        <w:pStyle w:val="FirstParagraph"/>
      </w:pPr>
      <w:r>
        <w:t xml:space="preserve">The primary title held during this placement was Junior</w:t>
      </w:r>
      <w:r>
        <w:t xml:space="preserve"> </w:t>
      </w:r>
      <w:r>
        <w:rPr>
          <w:bCs/>
          <w:b/>
        </w:rPr>
        <w:t xml:space="preserve">Education Administrator</w:t>
      </w:r>
      <w:r>
        <w:t xml:space="preserve">. The core responsibilities centered on supporting the Senior Leadership Team (SLT) with data management, safeguarding compliance, and logistical coordination for academic events. One of the most critical aspects of this role was maintaining accurate student records in accordance with Data Protection Act 2018 (UK GDPR). This involved processing sensitive information regarding student attendance, behavioral incidents, and special educational needs and disabilities (SEND) provision.</w:t>
      </w:r>
    </w:p>
    <w:p>
      <w:pPr>
        <w:pStyle w:val="BodyText"/>
      </w:pPr>
      <w:r>
        <w:t xml:space="preserve">In</w:t>
      </w:r>
      <w:r>
        <w:t xml:space="preserve"> </w:t>
      </w:r>
      <w:r>
        <w:rPr>
          <w:bCs/>
          <w:b/>
        </w:rPr>
        <w:t xml:space="preserve">United Kingdom London</w:t>
      </w:r>
      <w:r>
        <w:t xml:space="preserve">, schools often serve highly diverse communities. Therefore, a significant portion of the</w:t>
      </w:r>
      <w:r>
        <w:t xml:space="preserve"> </w:t>
      </w:r>
      <w:r>
        <w:rPr>
          <w:bCs/>
          <w:b/>
        </w:rPr>
        <w:t xml:space="preserve">Internship Report</w:t>
      </w:r>
      <w:r>
        <w:t xml:space="preserve"> </w:t>
      </w:r>
      <w:r>
        <w:t xml:space="preserve">data relates to communication strategies employed to engage parents from various linguistic backgrounds. The administrator was tasked with translating key policy documents and coordinating interpreters for parent-teacher meetings. This highlighted the administrative burden of inclusivity in London’s multicultural environment.</w:t>
      </w:r>
    </w:p>
    <w:p>
      <w:pPr>
        <w:pStyle w:val="BodyText"/>
      </w:pPr>
      <w:r>
        <w:t xml:space="preserve">Furthermore, health and safety compliance was a daily priority. The</w:t>
      </w:r>
      <w:r>
        <w:t xml:space="preserve"> </w:t>
      </w:r>
      <w:r>
        <w:rPr>
          <w:bCs/>
          <w:b/>
        </w:rPr>
        <w:t xml:space="preserve">Education Administrator</w:t>
      </w:r>
      <w:r>
        <w:t xml:space="preserve"> </w:t>
      </w:r>
      <w:r>
        <w:t xml:space="preserve">assisted in updating risk assessments for school facilities, ensuring that fire drills were logged correctly, and that safeguarding alerts were distributed promptly to staff. These tasks underscore the legal liability inherent in educational administration within the UK framework.</w:t>
      </w:r>
    </w:p>
    <w:bookmarkEnd w:id="21"/>
    <w:bookmarkStart w:id="23" w:name="Xacba40a4c081a14c49354f9ee079da04b188d3d"/>
    <w:p>
      <w:pPr>
        <w:pStyle w:val="Heading2"/>
      </w:pPr>
      <w:r>
        <w:t xml:space="preserve">Navigating the United Kingdom London Regulatory Landscape</w:t>
      </w:r>
    </w:p>
    <w:p>
      <w:pPr>
        <w:pStyle w:val="FirstParagraph"/>
      </w:pPr>
      <w:r>
        <w:t xml:space="preserve">A major component of this</w:t>
      </w:r>
      <w:r>
        <w:t xml:space="preserve"> </w:t>
      </w:r>
      <w:r>
        <w:rPr>
          <w:bCs/>
          <w:b/>
        </w:rPr>
        <w:t xml:space="preserve">Internship Report</w:t>
      </w:r>
      <w:r>
        <w:t xml:space="preserve"> </w:t>
      </w:r>
      <w:r>
        <w:t xml:space="preserve">is dedicated to analyzing the regulatory environment specific to</w:t>
      </w:r>
      <w:r>
        <w:t xml:space="preserve"> </w:t>
      </w:r>
      <w:r>
        <w:rPr>
          <w:bCs/>
          <w:b/>
        </w:rPr>
        <w:t xml:space="preserve">United Kingdom London</w:t>
      </w:r>
      <w:r>
        <w:t xml:space="preserve">. Education in England is heavily regulated by Ofsted (Office for Standards in Education, Children's Services and Skills). During the internship, there was a period where the institution underwent a pre-inspection review. This provided invaluable insight into how administrative records directly impact school grading.</w:t>
      </w:r>
    </w:p>
    <w:p>
      <w:pPr>
        <w:pStyle w:val="BodyText"/>
      </w:pPr>
      <w:r>
        <w:t xml:space="preserve">The</w:t>
      </w:r>
      <w:r>
        <w:t xml:space="preserve"> </w:t>
      </w:r>
      <w:r>
        <w:rPr>
          <w:bCs/>
          <w:b/>
        </w:rPr>
        <w:t xml:space="preserve">Education Administrator</w:t>
      </w:r>
      <w:r>
        <w:t xml:space="preserve"> </w:t>
      </w:r>
      <w:r>
        <w:t xml:space="preserve">learned that meticulous record-keeping is not merely bureaucratic; it is evidentiary. For example, safeguarding logs must be precise to demonstrate due diligence during an inspection. In London, where schools face intense pressure to maintain high performance metrics across the boroughs, the administrative team acts as the backbone of this quality assurance process. The internship revealed that effective administration in</w:t>
      </w:r>
      <w:r>
        <w:t xml:space="preserve"> </w:t>
      </w:r>
      <w:r>
        <w:rPr>
          <w:bCs/>
          <w:b/>
        </w:rPr>
        <w:t xml:space="preserve">United Kingdom London</w:t>
      </w:r>
      <w:r>
        <w:t xml:space="preserve"> </w:t>
      </w:r>
      <w:r>
        <w:t xml:space="preserve">requires agility and resilience, as policies can shift rapidly based on local council directives and national government announcements.</w:t>
      </w:r>
    </w:p>
    <w:p>
      <w:pPr>
        <w:pStyle w:val="BodyText"/>
      </w:pPr>
      <w:r>
        <w:t xml:space="preserve">Additionally, financial administration played a role. Managing budgets for enrichment activities, such as trips to cultural sites across London or technology upgrades, required strict adherence to public spending rules if the school was maintained by the state. This aspect of the</w:t>
      </w:r>
      <w:r>
        <w:t xml:space="preserve"> </w:t>
      </w:r>
      <w:r>
        <w:rPr>
          <w:bCs/>
          <w:b/>
        </w:rPr>
        <w:t xml:space="preserve">Internship Report</w:t>
      </w:r>
      <w:r>
        <w:t xml:space="preserve"> </w:t>
      </w:r>
      <w:r>
        <w:t xml:space="preserve">highlights that modern education administrators must possess strong numeracy and budgeting skills alongside their organizational capabilities.</w:t>
      </w:r>
    </w:p>
    <w:bookmarkStart w:id="22" w:name="Xf7d601ef6d0818ba5786e1e67733dc9643a458c"/>
    <w:p>
      <w:pPr>
        <w:pStyle w:val="Heading3"/>
      </w:pPr>
      <w:r>
        <w:t xml:space="preserve">Safeguarding and Student Welfare in a Metropolitan Context</w:t>
      </w:r>
    </w:p>
    <w:p>
      <w:pPr>
        <w:pStyle w:val="FirstParagraph"/>
      </w:pPr>
      <w:r>
        <w:t xml:space="preserve">Safeguarding is the paramount concern in UK education. The</w:t>
      </w:r>
      <w:r>
        <w:t xml:space="preserve"> </w:t>
      </w:r>
      <w:r>
        <w:rPr>
          <w:bCs/>
          <w:b/>
        </w:rPr>
        <w:t xml:space="preserve">Education Administrator</w:t>
      </w:r>
      <w:r>
        <w:t xml:space="preserve"> </w:t>
      </w:r>
      <w:r>
        <w:t xml:space="preserve">role involved coordinating with external agencies, including social services and mental health support networks specific to London boroughs. This required building professional relationships with external stakeholders while maintaining strict confidentiality. The internship demonstrated that administration is deeply human-centric; behind every file number is a student requiring support.</w:t>
      </w:r>
    </w:p>
    <w:p>
      <w:pPr>
        <w:pStyle w:val="BodyText"/>
      </w:pPr>
      <w:r>
        <w:t xml:space="preserve">In</w:t>
      </w:r>
      <w:r>
        <w:t xml:space="preserve"> </w:t>
      </w:r>
      <w:r>
        <w:rPr>
          <w:bCs/>
          <w:b/>
        </w:rPr>
        <w:t xml:space="preserve">United Kingdom London</w:t>
      </w:r>
      <w:r>
        <w:t xml:space="preserve">, the diversity of needs is profound. Administrators must navigate complex eligibility criteria for free school meals, pupil premium funding, and additional learning support. The</w:t>
      </w:r>
      <w:r>
        <w:t xml:space="preserve"> </w:t>
      </w:r>
      <w:r>
        <w:rPr>
          <w:bCs/>
          <w:b/>
        </w:rPr>
        <w:t xml:space="preserve">Internship Report</w:t>
      </w:r>
      <w:r>
        <w:t xml:space="preserve"> </w:t>
      </w:r>
      <w:r>
        <w:t xml:space="preserve">emphasizes that accuracy in these classifications directly affects the financial resources available to support disadvantaged students. Errors in administration can have tangible negative impacts on vulnerable children, underscoring the ethical responsibility of the</w:t>
      </w:r>
      <w:r>
        <w:t xml:space="preserve"> </w:t>
      </w:r>
      <w:r>
        <w:rPr>
          <w:bCs/>
          <w:b/>
        </w:rPr>
        <w:t xml:space="preserve">Education Administrator</w:t>
      </w:r>
      <w:r>
        <w:t xml:space="preserve">.</w:t>
      </w:r>
    </w:p>
    <w:bookmarkEnd w:id="22"/>
    <w:bookmarkEnd w:id="23"/>
    <w:bookmarkStart w:id="25" w:name="Xc7f02c1ad380df8d9a5bee94ef40da12f47ddd2"/>
    <w:p>
      <w:pPr>
        <w:pStyle w:val="Heading2"/>
      </w:pPr>
      <w:r>
        <w:t xml:space="preserve">Skill Development and Professional Growth</w:t>
      </w:r>
    </w:p>
    <w:p>
      <w:pPr>
        <w:pStyle w:val="FirstParagraph"/>
      </w:pPr>
      <w:r>
        <w:t xml:space="preserve">This placement facilitated significant professional development. Key skills acquired include advanced proficiency in management information systems (MIS) such as SIMS or Arbor, which are standard in</w:t>
      </w:r>
      <w:r>
        <w:t xml:space="preserve"> </w:t>
      </w:r>
      <w:r>
        <w:rPr>
          <w:bCs/>
          <w:b/>
        </w:rPr>
        <w:t xml:space="preserve">United Kingdom London</w:t>
      </w:r>
      <w:r>
        <w:t xml:space="preserve"> </w:t>
      </w:r>
      <w:r>
        <w:t xml:space="preserve">schools. The ability to generate data reports for senior leadership was a critical technical skill developed during the</w:t>
      </w:r>
      <w:r>
        <w:t xml:space="preserve"> </w:t>
      </w:r>
      <w:r>
        <w:rPr>
          <w:bCs/>
          <w:b/>
        </w:rPr>
        <w:t xml:space="preserve">Internship Report</w:t>
      </w:r>
      <w:r>
        <w:t xml:space="preserve"> </w:t>
      </w:r>
      <w:r>
        <w:t xml:space="preserve">period.</w:t>
      </w:r>
    </w:p>
    <w:p>
      <w:pPr>
        <w:pStyle w:val="BodyText"/>
      </w:pPr>
      <w:r>
        <w:br/>
      </w:r>
    </w:p>
    <w:bookmarkStart w:id="24" w:name="balancing-efficiency-and-empathy"/>
    <w:p>
      <w:pPr>
        <w:pStyle w:val="Heading3"/>
      </w:pPr>
      <w:r>
        <w:t xml:space="preserve">Balancing Efficiency and Empathy</w:t>
      </w:r>
    </w:p>
    <w:p>
      <w:pPr>
        <w:pStyle w:val="FirstParagraph"/>
      </w:pPr>
      <w:r>
        <w:br/>
      </w:r>
      <w:r>
        <w:t xml:space="preserve">The internship taught the delicate balance between administrative efficiency and empathetic communication. Dealing with anxious parents or distressed students requires a tone that is both professional and compassionate. This soft skill was as critical as the technical skills learned. The</w:t>
      </w:r>
      <w:r>
        <w:t xml:space="preserve"> </w:t>
      </w:r>
      <w:r>
        <w:rPr>
          <w:bCs/>
          <w:b/>
        </w:rPr>
        <w:t xml:space="preserve">Education Administrator</w:t>
      </w:r>
      <w:r>
        <w:t xml:space="preserve"> </w:t>
      </w:r>
      <w:r>
        <w:t xml:space="preserve">must be a calm presence in often high-pressure situations, particularly in an urban environment like</w:t>
      </w:r>
      <w:r>
        <w:t xml:space="preserve"> </w:t>
      </w:r>
      <w:r>
        <w:rPr>
          <w:bCs/>
          <w:b/>
        </w:rPr>
        <w:t xml:space="preserve">United Kingdom London</w:t>
      </w:r>
      <w:r>
        <w:t xml:space="preserve">, where resources can sometimes be stretched thin.</w:t>
      </w:r>
    </w:p>
    <w:p>
      <w:pPr>
        <w:pStyle w:val="BodyText"/>
      </w:pPr>
      <w:r>
        <w:br/>
      </w:r>
      <w:r>
        <w:br/>
      </w:r>
    </w:p>
    <w:bookmarkEnd w:id="24"/>
    <w:bookmarkEnd w:id="25"/>
    <w:bookmarkStart w:id="26" w:name="conclusion-and-future-implications"/>
    <w:p>
      <w:pPr>
        <w:pStyle w:val="Heading2"/>
      </w:pPr>
      <w:r>
        <w:t xml:space="preserve">Conclusion and Future Implications</w:t>
      </w:r>
    </w:p>
    <w:p>
      <w:pPr>
        <w:pStyle w:val="FirstParagraph"/>
      </w:pPr>
      <w:r>
        <w:br/>
      </w:r>
      <w:r>
        <w:t xml:space="preserve">The twelve-week placement has provided a robust foundation for understanding the complexities of educational leadership. The</w:t>
      </w:r>
      <w:r>
        <w:t xml:space="preserve"> </w:t>
      </w:r>
      <w:r>
        <w:rPr>
          <w:bCs/>
          <w:b/>
        </w:rPr>
        <w:t xml:space="preserve">Internship Report</w:t>
      </w:r>
      <w:r>
        <w:t xml:space="preserve"> </w:t>
      </w:r>
      <w:r>
        <w:t xml:space="preserve">concludes that effective administration is the unseen engine that drives educational success. In</w:t>
      </w:r>
      <w:r>
        <w:t xml:space="preserve"> </w:t>
      </w:r>
      <w:r>
        <w:rPr>
          <w:bCs/>
          <w:b/>
        </w:rPr>
        <w:t xml:space="preserve">United Kingdom London</w:t>
      </w:r>
      <w:r>
        <w:t xml:space="preserve">, this engine must run smoothly amidst diverse cultural, economic, and regulatory pressures.</w:t>
      </w:r>
    </w:p>
    <w:p>
      <w:pPr>
        <w:pStyle w:val="BodyText"/>
      </w:pPr>
      <w:r>
        <w:br/>
      </w:r>
    </w:p>
    <w:p>
      <w:pPr>
        <w:pStyle w:val="BodyText"/>
      </w:pPr>
      <w:r>
        <w:t xml:space="preserve">The experience confirmed a strong career interest in Educational Administration. The insights gained regarding safeguarding compliance, data management, and stakeholder engagement are directly transferable to future roles within the UK education sector. This</w:t>
      </w:r>
      <w:r>
        <w:t xml:space="preserve"> </w:t>
      </w:r>
      <w:r>
        <w:rPr>
          <w:bCs/>
          <w:b/>
        </w:rPr>
        <w:t xml:space="preserve">Internship Report</w:t>
      </w:r>
      <w:r>
        <w:t xml:space="preserve"> </w:t>
      </w:r>
      <w:r>
        <w:t xml:space="preserve">serves not only as a record of past activities but as a strategic roadmap for future professional conduct.</w:t>
      </w:r>
    </w:p>
    <w:p>
      <w:pPr>
        <w:pStyle w:val="BodyText"/>
      </w:pPr>
      <w:r>
        <w:br/>
      </w:r>
    </w:p>
    <w:p>
      <w:pPr>
        <w:pStyle w:val="BodyText"/>
      </w:pPr>
      <w:r>
        <w:t xml:space="preserve">In conclusion, serving as an</w:t>
      </w:r>
      <w:r>
        <w:t xml:space="preserve"> </w:t>
      </w:r>
      <w:r>
        <w:rPr>
          <w:bCs/>
          <w:b/>
        </w:rPr>
        <w:t xml:space="preserve">Education Administrator</w:t>
      </w:r>
      <w:r>
        <w:t xml:space="preserve"> </w:t>
      </w:r>
      <w:r>
        <w:t xml:space="preserve">in</w:t>
      </w:r>
      <w:r>
        <w:t xml:space="preserve"> </w:t>
      </w:r>
      <w:r>
        <w:rPr>
          <w:bCs/>
          <w:b/>
        </w:rPr>
        <w:t xml:space="preserve">United Kingdom London</w:t>
      </w:r>
      <w:r>
        <w:t xml:space="preserve"> </w:t>
      </w:r>
      <w:r>
        <w:t xml:space="preserve">is both challenging and rewarding. It demands rigorous adherence to UK laws and standards while requiring the flexibility to meet local community needs. This document affirms that the skills honed during this internship are essential for contributing to high-quality educational outcomes in one of the world’s leading academic hubs.</w:t>
      </w:r>
    </w:p>
    <w:p>
      <w:pPr>
        <w:pStyle w:val="BodyText"/>
      </w:pPr>
      <w:r>
        <w:br/>
      </w:r>
    </w:p>
    <w:p>
      <w:pPr>
        <w:pStyle w:val="BodyText"/>
      </w:pPr>
      <w:r>
        <w:rPr>
          <w:iCs/>
          <w:i/>
        </w:rPr>
        <w:t xml:space="preserve">End of Internship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