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p>
    <w:p>
      <w:pPr>
        <w:pStyle w:val="BodyText"/>
      </w:pPr>
      <w:r>
        <w:br/>
      </w:r>
      <w:r>
        <w:t xml:space="preserve">Russia Moscow</w:t>
      </w:r>
      <w:r>
        <w:br/>
      </w:r>
      <w:r>
        <w:t xml:space="preserve">Intern: [Your Name]</w:t>
      </w:r>
      <w:r>
        <w:br/>
      </w:r>
    </w:p>
    <w:bookmarkEnd w:id="20"/>
    <w:bookmarkStart w:id="21" w:name="i.-executive-summary"/>
    <w:p>
      <w:pPr>
        <w:pStyle w:val="Heading2"/>
      </w:pPr>
      <w:r>
        <w:t xml:space="preserve">I. Executive Summary</w:t>
      </w:r>
    </w:p>
    <w:p>
      <w:pPr>
        <w:pStyle w:val="FirstParagraph"/>
      </w:pPr>
      <w:r>
        <w:t xml:space="preserve">This document serves as a comprehensive summary of the practical training and professional development undertaken during my internship as a Financial Analyst in Russia Moscow. The primary objective of this internship was to bridge the gap between academic theoretical knowledge in finance and the complex, dynamic realities of applying financial analysis within one of Europe's most significant economic hubs. By immersing myself in the local market structures, regulatory frameworks specific to Russia Moscow, and corporate governance standards prevalent in the region, I aimed to enhance my analytical capabilities while contributing meaningfully to strategic financial planning.</w:t>
      </w:r>
    </w:p>
    <w:p>
      <w:pPr>
        <w:pStyle w:val="BodyText"/>
      </w:pPr>
      <w:r>
        <w:t xml:space="preserve">The internship provided a unique opportunity to observe how global financial trends intersect with local economic policies. The volatility of international markets, coupled with the distinct characteristics of the Russian economy, presented a challenging yet rewarding environment for learning. This report details the key responsibilities undertaken, specific projects executed, and the critical insights gained regarding risk management, data visualization in Excel and BI tools to provide actionable recommendations that supported senior analysts in making informed decisions.</w:t>
      </w:r>
    </w:p>
    <w:bookmarkEnd w:id="21"/>
    <w:bookmarkStart w:id="22" w:name="X65106bd9253a3f218017ec7dd272eeb12491e5b"/>
    <w:p>
      <w:pPr>
        <w:pStyle w:val="Heading2"/>
      </w:pPr>
      <w:r>
        <w:t xml:space="preserve">II. Introduction to Russia Moscow Financial Ecosystem</w:t>
      </w:r>
    </w:p>
    <w:p>
      <w:pPr>
        <w:pStyle w:val="FirstParagraph"/>
      </w:pPr>
      <w:r>
        <w:t xml:space="preserve">Choosing to conduct my internship as a Financial Analyst in Russia Moscow was driven by the desire to understand emerging market dynamics. Unlike stable Western European economies, the financial landscape in Russia Moscow is characterized by high volatility, significant government intervention, and rapid adaptation to global sanctions and trade shifts. Understanding these nuances is crucial for any analyst operating in this region.</w:t>
      </w:r>
    </w:p>
    <w:p>
      <w:pPr>
        <w:pStyle w:val="BodyText"/>
      </w:pPr>
      <w:r>
        <w:t xml:space="preserve">The city of Russia Moscow serves as the central nervous system for finance in the Russian Federation. It hosts the majority of major banks, insurance companies, investment funds, and corporate headquarters. Working here meant dealing with transactions denominated primarily in Rubles (RUB), monitoring inflation rates closely tied to geopolitical events, and navigating a complex tax regime that differs significantly from international standards.</w:t>
      </w:r>
    </w:p>
    <w:bookmarkEnd w:id="22"/>
    <w:bookmarkStart w:id="23" w:name="iii.-key-responsibilities"/>
    <w:p>
      <w:pPr>
        <w:pStyle w:val="Heading2"/>
      </w:pPr>
      <w:r>
        <w:t xml:space="preserve">III. Key Responsibilities</w:t>
      </w:r>
    </w:p>
    <w:p>
      <w:pPr>
        <w:pStyle w:val="FirstParagraph"/>
      </w:pPr>
      <w:r>
        <w:rPr>
          <w:bCs/>
          <w:b/>
        </w:rPr>
        <w:t xml:space="preserve">A. Financial Modeling and Forecasting:</w:t>
      </w:r>
      <w:r>
        <w:br/>
      </w:r>
      <w:r>
        <w:t xml:space="preserve">A core component of my role involved developing dynamic financial models to forecast revenue, expenses, and cash flows for mid-sized enterprises in Russia Moscow. These models required rigorous attention to detail, particularly when incorporating seasonal variations in consumption patterns unique to the Russian market. I assisted in building Discounted Cash Flow (DCF) models and sensitivity analyses that helped stakeholders understand potential outcomes under varying economic scenarios.</w:t>
      </w:r>
    </w:p>
    <w:p>
      <w:pPr>
        <w:pStyle w:val="BodyText"/>
      </w:pPr>
      <w:r>
        <w:rPr>
          <w:bCs/>
          <w:b/>
        </w:rPr>
        <w:t xml:space="preserve">B. Variance Analysis:</w:t>
      </w:r>
      <w:r>
        <w:br/>
      </w:r>
      <w:r>
        <w:t xml:space="preserve">I was responsible for conducting monthly variance analysis, comparing actual financial performance against budgets and forecasts. This process required deep dives into cost centers, identifying discrepancies in operational expenditures, and collaborating with department heads to understand the root causes of deviations. In the context of Russia Moscow's inflationary pressures, understanding these variances was critical for maintaining accurate financial reporting.</w:t>
      </w:r>
    </w:p>
    <w:p>
      <w:pPr>
        <w:pStyle w:val="BodyText"/>
      </w:pPr>
      <w:r>
        <w:rPr>
          <w:bCs/>
          <w:b/>
        </w:rPr>
        <w:t xml:space="preserve">C. Market Research and Competitive Intelligence:</w:t>
      </w:r>
      <w:r>
        <w:br/>
      </w:r>
      <w:r>
        <w:t xml:space="preserve">Part of my role involved tracking competitor performance and macroeconomic indicators relevant to our clients in Russia Moscow. This included analyzing interest rate trends set by the Central Bank of Russia, monitoring currency exchange rates against major currencies like the US Dollar and Euro, and assessing industry-specific growth rates.</w:t>
      </w:r>
    </w:p>
    <w:bookmarkEnd w:id="23"/>
    <w:bookmarkStart w:id="24" w:name="iv.-projects-and-achievements"/>
    <w:p>
      <w:pPr>
        <w:pStyle w:val="Heading2"/>
      </w:pPr>
      <w:r>
        <w:t xml:space="preserve">IV. Projects and Achievements</w:t>
      </w:r>
    </w:p>
    <w:p>
      <w:pPr>
        <w:pStyle w:val="FirstParagraph"/>
      </w:pPr>
      <w:r>
        <w:rPr>
          <w:bCs/>
          <w:b/>
        </w:rPr>
        <w:t xml:space="preserve">Project 1: Optimization of Working Capital Management</w:t>
      </w:r>
      <w:r>
        <w:br/>
      </w:r>
      <w:r>
        <w:t xml:space="preserve">One of my most significant contributions was leading a project to optimize working capital for a client operating in the retail sector in Russia Moscow. By analyzing accounts receivable and payable cycles, I identified inefficiencies that were tying up cash flow. Through implementing stricter credit policies and renegotiating supplier terms, we managed to reduce the cash conversion cycle by 12 days. This improvement significantly enhanced liquidity, allowing for better investment opportunities.</w:t>
      </w:r>
    </w:p>
    <w:p>
      <w:pPr>
        <w:pStyle w:val="BodyText"/>
      </w:pPr>
      <w:r>
        <w:rPr>
          <w:bCs/>
          <w:b/>
        </w:rPr>
        <w:t xml:space="preserve">Project 2: Implementation of Automated Reporting Dashboards</w:t>
      </w:r>
      <w:r>
        <w:br/>
      </w:r>
      <w:r>
        <w:t xml:space="preserve">To improve decision-making efficiency, I assisted in automating monthly financial reports using Power BI. Previously, these reports were manually compiled from various Excel spreadsheets prone to human error. By creating interactive dashboards that pulled data directly from the ERP system, I reduced the time spent on report generation by 40%. This innovation allowed senior analysts to focus more on strategic interpretation rather than data compilation.</w:t>
      </w:r>
    </w:p>
    <w:bookmarkEnd w:id="24"/>
    <w:bookmarkStart w:id="25" w:name="v.-challenges-and-learning-outcomes"/>
    <w:p>
      <w:pPr>
        <w:pStyle w:val="Heading2"/>
      </w:pPr>
      <w:r>
        <w:t xml:space="preserve">V. Challenges and Learning Outcomes</w:t>
      </w:r>
    </w:p>
    <w:p>
      <w:pPr>
        <w:pStyle w:val="FirstParagraph"/>
      </w:pPr>
      <w:r>
        <w:rPr>
          <w:bCs/>
          <w:b/>
        </w:rPr>
        <w:t xml:space="preserve">A. Navigating Regulatory Complexity:</w:t>
      </w:r>
      <w:r>
        <w:br/>
      </w:r>
      <w:r>
        <w:t xml:space="preserve">One of the steepest learning curves was understanding the local accounting standards (RAS) and their alignment with International Financial Reporting Standards (IFRS). While many companies in Russia Moscow adopt IFRS for international stakeholders, local compliance remains mandatory. Learning to reconcile these differences required meticulous study and mentorship from senior accountants.</w:t>
      </w:r>
    </w:p>
    <w:p>
      <w:pPr>
        <w:pStyle w:val="BodyText"/>
      </w:pPr>
      <w:r>
        <w:rPr>
          <w:bCs/>
          <w:b/>
        </w:rPr>
        <w:t xml:space="preserve">B. Data Integrity in Volatile Markets:</w:t>
      </w:r>
      <w:r>
        <w:br/>
      </w:r>
      <w:r>
        <w:t xml:space="preserve">The rapid fluctuation of currency exchange rates in Russia Moscow posed challenges for consistent financial reporting. I learned the importance of real-time data verification and the use of hedging strategies to mitigate foreign exchange risk. This experience highlighted the critical role that agility plays in financial analysis within emerging markets.</w:t>
      </w:r>
    </w:p>
    <w:bookmarkEnd w:id="25"/>
    <w:bookmarkStart w:id="26" w:name="vi.-conclusion"/>
    <w:p>
      <w:pPr>
        <w:pStyle w:val="Heading2"/>
      </w:pPr>
      <w:r>
        <w:t xml:space="preserve">VI. Conclusion</w:t>
      </w:r>
    </w:p>
    <w:p>
      <w:pPr>
        <w:pStyle w:val="FirstParagraph"/>
      </w:pPr>
      <w:r>
        <w:t xml:space="preserve">In conclusion, my internship as a Financial Analyst in Russia Moscow has been an invaluable experience that has fundamentally shaped my professional trajectory. The rigorous demands of analyzing financial data in such a dynamic and complex environment have honed my technical skills, enhanced my analytical thinking, and deepened my understanding of global economic interconnectivity.</w:t>
      </w:r>
    </w:p>
    <w:p>
      <w:pPr>
        <w:pStyle w:val="BodyText"/>
      </w:pPr>
      <w:r>
        <w:t xml:space="preserve">The insights gained regarding the specificities of doing business in Russia Moscow—ranging from cultural nuances in negotiation to the intricacies of local taxation—cannot be replicated in a classroom setting. I emerged from this internship not only as a more competent analyst but also as a more resilient and adaptable professional. I am confident that the skills acquired will serve me well in my future career, whether within Russia Moscow or on an international stage.</w:t>
      </w:r>
    </w:p>
    <w:p>
      <w:pPr>
        <w:pStyle w:val="BodyText"/>
      </w:pPr>
      <w:r>
        <w:t xml:space="preserve">This report acknowledges the support of my mentors and colleagues at [Company Name], whose guidance was instrumental in overcoming challenges and achieving growth throughout this transformative period.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2026-07-30T12:37:36Z</dcterms:created>
  <dcterms:modified xsi:type="dcterms:W3CDTF">2026-07-30T12:37:36Z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