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2" w:name="internship-report"/>
    <w:p>
      <w:pPr>
        <w:pStyle w:val="Heading1"/>
      </w:pPr>
      <w:r>
        <w:t xml:space="preserve">Internship Report</w:t>
      </w:r>
    </w:p>
    <w:bookmarkStart w:id="21" w:name="Xa859b5a68e2760a00af0c6eddaa2091825e4db9"/>
    <w:p>
      <w:pPr>
        <w:pStyle w:val="Heading2"/>
      </w:pPr>
      <w:r>
        <w:rPr>
          <w:iCs/>
          <w:i/>
          <w:bCs/>
          <w:b/>
        </w:rPr>
        <w:t xml:space="preserve">Duties and Responsibilities as Human Resources Manager in United Kingdom Birmingham</w:t>
      </w:r>
    </w:p>
    <w:bookmarkStart w:id="20" w:name="Xa260931a2d5ade48903296e8e324ef5ce0c82ab"/>
    <w:p>
      <w:pPr>
        <w:pStyle w:val="Heading3"/>
      </w:pPr>
      <w:r>
        <w:t xml:space="preserve">A Comprehensive Analysis of HR Practices, Legal Compliance, and Strategic Development within the West Midlands Region.</w:t>
      </w:r>
      <w:r>
        <w:br/>
      </w:r>
    </w:p>
    <w:p>
      <w:pPr>
        <w:pStyle w:val="FirstParagraph"/>
      </w:pPr>
      <w:r>
        <w:rPr>
          <w:bCs/>
          <w:b/>
        </w:rPr>
        <w:t xml:space="preserve">Prepared by:</w:t>
      </w:r>
      <w:r>
        <w:t xml:space="preserve"> </w:t>
      </w:r>
      <w:r>
        <w:t xml:space="preserve">[Intern's Name]</w:t>
      </w:r>
      <w:r>
        <w:br/>
      </w:r>
    </w:p>
    <w:p>
      <w:pPr>
        <w:pStyle w:val="BodyText"/>
      </w:pPr>
      <w:r>
        <w:t xml:space="preserve">Date: October 26 , 2024</w:t>
      </w:r>
      <w:r>
        <w:br/>
      </w:r>
    </w:p>
    <w:p>
      <w:pPr>
        <w:pStyle w:val="BodyText"/>
      </w:pPr>
      <w:r>
        <w:t xml:space="preserve">Institution / Company : [Company Name ]</w:t>
      </w:r>
    </w:p>
    <w:bookmarkEnd w:id="20"/>
    <w:bookmarkEnd w:id="21"/>
    <w:bookmarkEnd w:id="22"/>
    <w:bookmarkStart w:id="23" w:name="introduction-and-contextual-overview"/>
    <w:p>
      <w:pPr>
        <w:pStyle w:val="Heading3"/>
      </w:pPr>
      <w:r>
        <w:t xml:space="preserve">1. Introduction and Contextual Overview</w:t>
      </w:r>
    </w:p>
    <w:p>
      <w:pPr>
        <w:pStyle w:val="FirstParagraph"/>
      </w:pPr>
      <w:r>
        <w:t xml:space="preserve">The primary objective of this Internship Report is to document my practical experience and theoretical understanding gained while serving as an intern in the capacity of a Human Resources Manager within the dynamic economic landscape of United Kingdom Birmingham. As one of the major economic hubs in Europe, Birmingham serves as a critical nexus for diverse industries ranging from manufacturing and technology to finance and creative arts. This report details the core responsibilities undertaken, the challenges encountered regarding statutory compliance under UK employment law ,and contributions made toward optimizing workforce management strategies.</w:t>
      </w:r>
    </w:p>
    <w:p>
      <w:pPr>
        <w:pStyle w:val="BodyText"/>
      </w:pPr>
      <w:r>
        <w:t xml:space="preserve">The role of a Human Resources Manager extends far beyond administrative oversight; it involves strategic partnership with senior leadership to align human capital initiatives with broader organizational goals. During my tenure in United Kingdom Birmingham, I was immersed in environments where cultural diversity and inclusivity were not just buzzwords but operational imperatives. This report aims to provide a detailed account of these experiences, offering insights into how effective HR management can drive productivity and employee satisfaction.</w:t>
      </w:r>
    </w:p>
    <w:bookmarkEnd w:id="23"/>
    <w:bookmarkStart w:id="24" w:name="X904053d59ac76d245f4e5bd04f2db2f91b43096"/>
    <w:p>
      <w:pPr>
        <w:pStyle w:val="Heading3"/>
      </w:pPr>
      <w:r>
        <w:t xml:space="preserve">2. Core Responsibilities and Daily Operations</w:t>
      </w:r>
    </w:p>
    <w:p>
      <w:pPr>
        <w:pStyle w:val="FirstParagraph"/>
      </w:pPr>
      <w:r>
        <w:t xml:space="preserve">In the role of Human Resources Manager, my daily operations were multifaceted , requiring a balance between tactical execution and strategic planning. The following areas represented the bulk of my responsibilities:</w:t>
      </w:r>
    </w:p>
    <w:p>
      <w:pPr>
        <w:numPr>
          <w:ilvl w:val="0"/>
          <w:numId w:val="1001"/>
        </w:numPr>
        <w:pStyle w:val="Compact"/>
      </w:pPr>
      <w:r>
        <w:rPr>
          <w:bCs/>
          <w:b/>
        </w:rPr>
        <w:t xml:space="preserve">Talent Acquisition and Recruitment:</w:t>
      </w:r>
      <w:r>
        <w:t xml:space="preserve"> </w:t>
      </w:r>
      <w:r>
        <w:t xml:space="preserve">I managed end-to-end recruitment processes for various departments within United Kingdom Birmingham . This included drafting job descriptions that adhered to current labor market standards , conducting initial screenings, coordinating interviews with department heads, and ensuring a positive candidate experience. Given the competitive nature of the talent pool in this region , emphasis was placed on employer branding to attract top-tier professionals.</w:t>
      </w:r>
    </w:p>
    <w:p>
      <w:pPr>
        <w:numPr>
          <w:ilvl w:val="0"/>
          <w:numId w:val="1001"/>
        </w:numPr>
        <w:pStyle w:val="Compact"/>
      </w:pPr>
      <w:r>
        <w:rPr>
          <w:bCs/>
          <w:b/>
        </w:rPr>
        <w:t xml:space="preserve">Employee Relations and Conflict Resolution:</w:t>
      </w:r>
      <w:r>
        <w:t xml:space="preserve"> </w:t>
      </w:r>
      <w:r>
        <w:t xml:space="preserve">A significant portion of time was dedicated to maintaining healthy employee relations. This involved mediating disputes, addressing grievances, and providing guidance on company policies. In United Kingdom Birmingham , where the workforce is highly diverse , fostering an inclusive environment required sensitive handling of interpersonal dynamics and cultural nuances.</w:t>
      </w:r>
    </w:p>
    <w:p>
      <w:pPr>
        <w:numPr>
          <w:ilvl w:val="0"/>
          <w:numId w:val="1001"/>
        </w:numPr>
        <w:pStyle w:val="Compact"/>
      </w:pPr>
      <w:r>
        <w:rPr>
          <w:bCs/>
          <w:b/>
        </w:rPr>
        <w:t xml:space="preserve">Training and Development:</w:t>
      </w:r>
      <w:r>
        <w:t xml:space="preserve"> </w:t>
      </w:r>
      <w:r>
        <w:t xml:space="preserve">I assisted in identifying skill gaps within teams and coordinating training programs to address these areas. This included organizing workshops on leadership development, technical skills enhancement, and compliance training relevant to the UK sector.</w:t>
      </w:r>
    </w:p>
    <w:p>
      <w:pPr>
        <w:numPr>
          <w:ilvl w:val="0"/>
          <w:numId w:val="1001"/>
        </w:numPr>
        <w:pStyle w:val="Compact"/>
      </w:pPr>
      <w:r>
        <w:rPr>
          <w:bCs/>
          <w:b/>
        </w:rPr>
        <w:t xml:space="preserve">Payroll and Benefits Administration:</w:t>
      </w:r>
      <w:r>
        <w:t xml:space="preserve"> </w:t>
      </w:r>
      <w:r>
        <w:t xml:space="preserve">Collaborating with finance teams , I ensured accurate processing of payroll and administration of employee benefits. This required meticulous attention to detail regarding tax codes , national insurance contributions , pension auto-enrolment requirements, and other statutory deductions mandated by HM Revenue &amp; Customs.</w:t>
      </w:r>
    </w:p>
    <w:p>
      <w:pPr>
        <w:numPr>
          <w:ilvl w:val="0"/>
          <w:numId w:val="1001"/>
        </w:numPr>
        <w:pStyle w:val="Compact"/>
      </w:pPr>
      <w:r>
        <w:rPr>
          <w:bCs/>
          <w:b/>
        </w:rPr>
        <w:t xml:space="preserve">Data Management and HRIS Optimization:</w:t>
      </w:r>
      <w:r>
        <w:t xml:space="preserve"> </w:t>
      </w:r>
      <w:r>
        <w:t xml:space="preserve">Maintaining up-to-date personnel records using Human Resources Information Systems (HRIS) was crucial. I performed regular audits to ensure data accuracy and confidentiality, aligning with General Data Protection Regulation (GDPR) standards.</w:t>
      </w:r>
    </w:p>
    <w:bookmarkEnd w:id="24"/>
    <w:bookmarkStart w:id="25" w:name="X3209f294497a508dc2104fd4a6758eb1eb04da2"/>
    <w:p>
      <w:pPr>
        <w:pStyle w:val="Heading3"/>
      </w:pPr>
      <w:r>
        <w:t xml:space="preserve">3. Legal Compliance and Regulatory Framework in United Kingdom Birmingham</w:t>
      </w:r>
    </w:p>
    <w:p>
      <w:pPr>
        <w:pStyle w:val="FirstParagraph"/>
      </w:pPr>
      <w:r>
        <w:t xml:space="preserve">Navigating the legal landscape is paramount for any Human Resources Manager operating within the United Kingdom . My internship provided extensive exposure to key legislation governing employment practices:</w:t>
      </w:r>
    </w:p>
    <w:p>
      <w:pPr>
        <w:numPr>
          <w:ilvl w:val="0"/>
          <w:numId w:val="1002"/>
        </w:numPr>
        <w:pStyle w:val="Compact"/>
      </w:pPr>
      <w:r>
        <w:rPr>
          <w:bCs/>
          <w:b/>
        </w:rPr>
        <w:t xml:space="preserve">The Employment Rights Act 1996 :</w:t>
      </w:r>
      <w:r>
        <w:t xml:space="preserve"> </w:t>
      </w:r>
      <w:r>
        <w:t xml:space="preserve">Understanding workers' rights regarding unfair dismissal , redundancy, and parental leave was essential. I learned how to advise managers on best practices for handling disciplinary procedures in compliance with ACAS Codes of Practice.</w:t>
      </w:r>
    </w:p>
    <w:p>
      <w:pPr>
        <w:numPr>
          <w:ilvl w:val="0"/>
          <w:numId w:val="1002"/>
        </w:numPr>
        <w:pStyle w:val="Compact"/>
      </w:pPr>
      <w:r>
        <w:rPr>
          <w:bCs/>
          <w:b/>
        </w:rPr>
        <w:t xml:space="preserve">The Equality Act 2010 :</w:t>
      </w:r>
      <w:r>
        <w:t xml:space="preserve"> </w:t>
      </w:r>
      <w:r>
        <w:t xml:space="preserve">This act protects individuals from discrimination based on protected characteristics such as age , disability, gender reassignment, marriage and civil partnership, pregnancy and maternity, race , religion or belief , sex ,and sexual orientation. Implementing policies that promote equality and diversity was a key focus area during my time in United Kingdom Birmingham.</w:t>
      </w:r>
    </w:p>
    <w:p>
      <w:pPr>
        <w:numPr>
          <w:ilvl w:val="0"/>
          <w:numId w:val="1002"/>
        </w:numPr>
        <w:pStyle w:val="Compact"/>
      </w:pPr>
      <w:r>
        <w:rPr>
          <w:bCs/>
          <w:b/>
        </w:rPr>
        <w:t xml:space="preserve">National Minimum Wage Regulations :</w:t>
      </w:r>
      <w:r>
        <w:t xml:space="preserve"> </w:t>
      </w:r>
      <w:r>
        <w:t xml:space="preserve">Ensuring all employees were paid at least the national minimum wage appropriate for their age group and status (e.g., apprentice , under 18 , 18-20) was strictly monitored. Compliance failures carry severe penalties, so accuracy in wage calculations was non-negotiable.</w:t>
      </w:r>
    </w:p>
    <w:p>
      <w:pPr>
        <w:numPr>
          <w:ilvl w:val="0"/>
          <w:numId w:val="1002"/>
        </w:numPr>
        <w:pStyle w:val="Compact"/>
      </w:pPr>
      <w:r>
        <w:rPr>
          <w:bCs/>
          <w:b/>
        </w:rPr>
        <w:t xml:space="preserve">Right to Work Checks:</w:t>
      </w:r>
      <w:r>
        <w:t xml:space="preserve"> </w:t>
      </w:r>
      <w:r>
        <w:t xml:space="preserve">Rigorous adherence to immigration laws by conducting appropriate right-to-work checks on all new hires was mandatory to prevent illegal working in the UK.</w:t>
      </w:r>
    </w:p>
    <w:p>
      <w:pPr>
        <w:pStyle w:val="FirstParagraph"/>
      </w:pPr>
      <w:r>
        <w:t xml:space="preserve">This legal framework necessitated continuous education and vigilance , as regulations evolve frequently. Regular updates from sources like Gov.uk and professional bodies such as CIPD were integrated into our operational protocols.</w:t>
      </w:r>
    </w:p>
    <w:bookmarkEnd w:id="25"/>
    <w:bookmarkStart w:id="26" w:name="Xed71b1729541371f9c79e0c4b2fa4d81b0ea938"/>
    <w:p>
      <w:pPr>
        <w:pStyle w:val="Heading3"/>
      </w:pPr>
      <w:r>
        <w:t xml:space="preserve">4. Challenges Encountered and Solutions Implemented</w:t>
      </w:r>
    </w:p>
    <w:p>
      <w:pPr>
        <w:pStyle w:val="FirstParagraph"/>
      </w:pPr>
      <w:r>
        <w:t xml:space="preserve">Working in United Kingdom Birmingham presented unique challenges due to the city's rapid growth and changing demographics:</w:t>
      </w:r>
    </w:p>
    <w:p>
      <w:pPr>
        <w:numPr>
          <w:ilvl w:val="0"/>
          <w:numId w:val="1003"/>
        </w:numPr>
        <w:pStyle w:val="Compact"/>
      </w:pPr>
      <w:r>
        <w:t xml:space="preserve">Rapid Staff Turnover : In certain sectors like hospitality retail , high turnover rates strained resources. To mitigate this , we implemented enhanced onboarding programs focused on culture integration and early career support, which significantly improved retention rates over six months.</w:t>
      </w:r>
    </w:p>
    <w:p>
      <w:pPr>
        <w:numPr>
          <w:ilvl w:val="0"/>
          <w:numId w:val="1003"/>
        </w:numPr>
        <w:pStyle w:val="Compact"/>
      </w:pPr>
      <w:r>
        <w:rPr>
          <w:bCs/>
          <w:b/>
        </w:rPr>
        <w:t xml:space="preserve">Digital Transformation Resistance :</w:t>
      </w:r>
      <w:r>
        <w:t xml:space="preserve"> </w:t>
      </w:r>
      <w:r>
        <w:t xml:space="preserve">Some long-standing employees were resistant to new HRIS tools. Addressing this required targeted change management strategies including hands-on training sessions and clear communication of benefits related to efficiency and ease of use.</w:t>
      </w:r>
    </w:p>
    <w:p>
      <w:pPr>
        <w:numPr>
          <w:ilvl w:val="0"/>
          <w:numId w:val="1003"/>
        </w:numPr>
        <w:pStyle w:val="Compact"/>
      </w:pPr>
      <w:r>
        <w:rPr>
          <w:bCs/>
          <w:b/>
        </w:rPr>
        <w:t xml:space="preserve">Balancing Remote Work Policies :</w:t>
      </w:r>
      <w:r>
        <w:t xml:space="preserve"> </w:t>
      </w:r>
      <w:r>
        <w:t xml:space="preserve">Post-pandemic , there was a strong demand for hybrid working arrangements. Developing flexible policies that maintained team cohesion while accommodating individual preferences required careful negotiation and policy refinement.</w:t>
      </w:r>
    </w:p>
    <w:bookmarkEnd w:id="26"/>
    <w:bookmarkStart w:id="27" w:name="skills-developed-and-professional-growth"/>
    <w:p>
      <w:pPr>
        <w:pStyle w:val="Heading3"/>
      </w:pPr>
      <w:r>
        <w:t xml:space="preserve">5. Skills Developed and Professional Growth</w:t>
      </w:r>
    </w:p>
    <w:p>
      <w:pPr>
        <w:pStyle w:val="FirstParagraph"/>
      </w:pPr>
      <w:r>
        <w:t xml:space="preserve">This internship has been instrumental in shaping my professional identity as a Human Resources Manager. Key skills developed include:</w:t>
      </w:r>
    </w:p>
    <w:p>
      <w:pPr>
        <w:numPr>
          <w:ilvl w:val="0"/>
          <w:numId w:val="1004"/>
        </w:numPr>
        <w:pStyle w:val="Compact"/>
      </w:pPr>
      <w:r>
        <w:rPr>
          <w:bCs/>
          <w:b/>
        </w:rPr>
        <w:t xml:space="preserve">Critical Thinking and Problem Solving :</w:t>
      </w:r>
      <w:r>
        <w:t xml:space="preserve"> </w:t>
      </w:r>
      <w:r>
        <w:t xml:space="preserve">Ability to analyze complex personnel issues objectively and develop practical solutions.</w:t>
      </w:r>
    </w:p>
    <w:p>
      <w:pPr>
        <w:numPr>
          <w:ilvl w:val="0"/>
          <w:numId w:val="1004"/>
        </w:numPr>
        <w:pStyle w:val="Compact"/>
      </w:pPr>
      <w:r>
        <w:rPr>
          <w:bCs/>
          <w:b/>
        </w:rPr>
        <w:t xml:space="preserve">Communication Skills :</w:t>
      </w:r>
      <w:r>
        <w:t xml:space="preserve"> </w:t>
      </w:r>
      <w:r>
        <w:t xml:space="preserve">Enhanced verbal and written communication abilities through interactions with employees at all levels , external stakeholders, and legal advisors.</w:t>
      </w:r>
    </w:p>
    <w:p>
      <w:pPr>
        <w:numPr>
          <w:ilvl w:val="0"/>
          <w:numId w:val="1004"/>
        </w:numPr>
        <w:pStyle w:val="Compact"/>
      </w:pPr>
      <w:r>
        <w:t xml:space="preserve">Tech Savviness: Proficiency in using modern HR software for recruitment , performance management, and data analytics.</w:t>
      </w:r>
    </w:p>
    <w:p>
      <w:pPr>
        <w:numPr>
          <w:ilvl w:val="0"/>
          <w:numId w:val="1004"/>
        </w:numPr>
        <w:pStyle w:val="Compact"/>
      </w:pPr>
      <w:r>
        <w:rPr>
          <w:bCs/>
          <w:b/>
        </w:rPr>
        <w:t xml:space="preserve">Cultural Competence :</w:t>
      </w:r>
      <w:r>
        <w:t xml:space="preserve"> </w:t>
      </w:r>
      <w:r>
        <w:t xml:space="preserve">Deepened understanding of working effectively within diverse teams typical of United Kingdom Birmingham .</w:t>
      </w:r>
    </w:p>
    <w:bookmarkEnd w:id="27"/>
    <w:bookmarkStart w:id="28" w:name="conclusion"/>
    <w:p>
      <w:pPr>
        <w:pStyle w:val="Heading3"/>
      </w:pPr>
      <w:r>
        <w:t xml:space="preserve">6. Conclusion</w:t>
      </w:r>
    </w:p>
    <w:p>
      <w:pPr>
        <w:pStyle w:val="FirstParagraph"/>
      </w:pPr>
      <w:r>
        <w:t xml:space="preserve">In conclusion , this internship has provided invaluable insights into the complexities and rewards of being a Human Resources Manager in United Kingdom Birmingham. The experience underscored the importance of balancing legal compliance with human-centric approaches to management. By actively engaging with recruitment , employee relations, training, and regulatory adherence tasks I gained a holistic view of HR operations.</w:t>
      </w:r>
    </w:p>
    <w:p>
      <w:pPr>
        <w:pStyle w:val="BodyText"/>
      </w:pPr>
      <w:r>
        <w:t xml:space="preserve">Furthermore , observing how organizations adapt to local market conditions in Birmingham highlighted the strategic value of HR in driving business success. Moving forward , I am committed to applying these learnings to contribute positively to any organization seeking robust human capital management solutions . This report serves as a testament not only to my personal growth but also reflects the evolving nature of HR practices within one of Europe’s most vibrant cities.</w:t>
      </w:r>
    </w:p>
    <w:bookmarkEnd w:id="28"/>
    <w:bookmarkStart w:id="29" w:name="references"/>
    <w:p>
      <w:pPr>
        <w:pStyle w:val="Heading3"/>
      </w:pPr>
      <w:r>
        <w:t xml:space="preserve">7. References</w:t>
      </w:r>
    </w:p>
    <w:p>
      <w:pPr>
        <w:numPr>
          <w:ilvl w:val="0"/>
          <w:numId w:val="1005"/>
        </w:numPr>
        <w:pStyle w:val="Compact"/>
      </w:pPr>
      <w:r>
        <w:rPr>
          <w:bCs/>
          <w:b/>
        </w:rPr>
        <w:t xml:space="preserve">Gov.uk (2024)</w:t>
      </w:r>
      <w:r>
        <w:t xml:space="preserve">. Employment Law and Rights. Retrieved from https://www.gov.uk/browse/employment-and-pensions</w:t>
      </w:r>
    </w:p>
    <w:p>
      <w:pPr>
        <w:numPr>
          <w:ilvl w:val="0"/>
          <w:numId w:val="1005"/>
        </w:numPr>
        <w:pStyle w:val="Compact"/>
      </w:pPr>
      <w:r>
        <w:t xml:space="preserve">CIPD (Chartered Institute of Personnel and Development). Best Practice HR Guidelines . London: CIPD Publications.</w:t>
      </w:r>
    </w:p>
    <w:p>
      <w:pPr>
        <w:numPr>
          <w:ilvl w:val="0"/>
          <w:numId w:val="1005"/>
        </w:numPr>
        <w:pStyle w:val="Compact"/>
      </w:pPr>
      <w:r>
        <w:rPr>
          <w:bCs/>
          <w:b/>
        </w:rPr>
        <w:t xml:space="preserve">Equality Human Commission.</w:t>
      </w:r>
      <w:r>
        <w:t xml:space="preserve"> </w:t>
      </w:r>
      <w:r>
        <w:t xml:space="preserve">Equality Act 2010 Code of Practice. Manchester: EHRC Publishers.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2026-07-29T05:54:34Z</dcterms:created>
  <dcterms:modified xsi:type="dcterms:W3CDTF">2026-07-29T05:54:34Z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