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Canada</w:t>
      </w:r>
      <w:r>
        <w:t xml:space="preserve"> </w:t>
      </w:r>
      <w:r>
        <w:t xml:space="preserve">Montreal</w:t>
      </w:r>
    </w:p>
    <w:bookmarkStart w:id="27" w:name="internship-report"/>
    <w:p>
      <w:pPr>
        <w:pStyle w:val="Heading1"/>
      </w:pPr>
      <w:r>
        <w:t xml:space="preserve">Internship Report</w:t>
      </w:r>
    </w:p>
    <w:bookmarkStart w:id="26" w:name="title"/>
    <w:p>
      <w:pPr>
        <w:pStyle w:val="Heading2"/>
      </w:pPr>
      <w:r>
        <w:t xml:space="preserve">Title:</w:t>
      </w:r>
    </w:p>
    <w:p>
      <w:pPr>
        <w:pStyle w:val="FirstParagraph"/>
      </w:pPr>
      <w:r>
        <w:rPr>
          <w:bCs/>
          <w:b/>
        </w:rPr>
        <w:t xml:space="preserve">Judicial Observation and Legal Procedure Analysis in Canada Montreal</w:t>
      </w:r>
    </w:p>
    <w:p>
      <w:pPr>
        <w:pStyle w:val="BodyText"/>
      </w:pPr>
      <w:r>
        <w:br/>
      </w:r>
    </w:p>
    <w:bookmarkStart w:id="20" w:name="X2a116ccbc5ff2e12b6d080bab660a0e3247c489"/>
    <w:p>
      <w:pPr>
        <w:pStyle w:val="Heading3"/>
      </w:pPr>
      <w:r>
        <w:rPr>
          <w:bCs/>
          <w:b/>
        </w:rPr>
        <w:t xml:space="preserve">I. Introduction and Purpose of the Internship</w:t>
      </w:r>
    </w:p>
    <w:p>
      <w:pPr>
        <w:pStyle w:val="FirstParagraph"/>
      </w:pPr>
      <w:r>
        <w:t xml:space="preserve">This report details a comprehensive internship experience focused on the judicial system, specifically examining the role of a</w:t>
      </w:r>
      <w:r>
        <w:t xml:space="preserve"> </w:t>
      </w:r>
      <w:r>
        <w:t xml:space="preserve">Judge</w:t>
      </w:r>
      <w:r>
        <w:t xml:space="preserve"> </w:t>
      </w:r>
      <w:r>
        <w:t xml:space="preserve">within the court structures located in</w:t>
      </w:r>
      <w:r>
        <w:t xml:space="preserve"> </w:t>
      </w:r>
      <w:r>
        <w:t xml:space="preserve">Canada Montreal</w:t>
      </w:r>
      <w:r>
        <w:t xml:space="preserve">. The primary objective of this internship was to bridge the gap between theoretical legal education and practical application by observing courtroom proceedings, understanding procedural nuances, and analyzing the discretionary power vested in judicial officers. Given that Montreal is a unique jurisdiction where civil law (derived from the French Civil Code) coexists with Canadian federal criminal law (common law tradition), this position offered an unparalleled opportunity to study dual legal traditions. The internship was conducted over a twelve-week period at the Superior Court of Quebec, located in downtown Montreal.</w:t>
      </w:r>
    </w:p>
    <w:p>
      <w:pPr>
        <w:pStyle w:val="BodyText"/>
      </w:pPr>
      <w:r>
        <w:br/>
      </w:r>
    </w:p>
    <w:bookmarkEnd w:id="20"/>
    <w:bookmarkStart w:id="21" w:name="ii.-role-and-responsibilities"/>
    <w:p>
      <w:pPr>
        <w:pStyle w:val="Heading3"/>
      </w:pPr>
      <w:r>
        <w:rPr>
          <w:bCs/>
          <w:b/>
        </w:rPr>
        <w:t xml:space="preserve">II. Role and Responsibilities</w:t>
      </w:r>
    </w:p>
    <w:p>
      <w:pPr>
        <w:pStyle w:val="FirstParagraph"/>
      </w:pPr>
      <w:r>
        <w:t xml:space="preserve">The core focus of this</w:t>
      </w:r>
      <w:r>
        <w:t xml:space="preserve"> </w:t>
      </w:r>
      <w:r>
        <w:t xml:space="preserve">Internship Report</w:t>
      </w:r>
      <w:r>
        <w:t xml:space="preserve"> </w:t>
      </w:r>
      <w:r>
        <w:t xml:space="preserve">is to document the observational duties performed regarding the conduct of a</w:t>
      </w:r>
      <w:r>
        <w:t xml:space="preserve"> </w:t>
      </w:r>
      <w:r>
        <w:t xml:space="preserve">Judge</w:t>
      </w:r>
      <w:r>
        <w:t xml:space="preserve">. My responsibilities included:</w:t>
      </w:r>
    </w:p>
    <w:p>
      <w:pPr>
        <w:numPr>
          <w:ilvl w:val="0"/>
          <w:numId w:val="1001"/>
        </w:numPr>
        <w:pStyle w:val="Compact"/>
      </w:pPr>
      <w:r>
        <w:rPr>
          <w:bCs/>
          <w:b/>
        </w:rPr>
        <w:t xml:space="preserve">Courtroom Observation:</w:t>
      </w:r>
      <w:r>
        <w:t xml:space="preserve"> </w:t>
      </w:r>
      <w:r>
        <w:t xml:space="preserve">Attending hearings in both civil and criminal divisions to observe how a</w:t>
      </w:r>
      <w:r>
        <w:t xml:space="preserve"> </w:t>
      </w:r>
      <w:r>
        <w:t xml:space="preserve">Judge</w:t>
      </w:r>
      <w:r>
        <w:t xml:space="preserve"> </w:t>
      </w:r>
      <w:r>
        <w:t xml:space="preserve">manages courtroom decorum, rules on evidence, and instructs juries or makes findings of fact.</w:t>
      </w:r>
    </w:p>
    <w:p>
      <w:pPr>
        <w:numPr>
          <w:ilvl w:val="0"/>
          <w:numId w:val="1001"/>
        </w:numPr>
        <w:pStyle w:val="Compact"/>
      </w:pPr>
      <w:r>
        <w:rPr>
          <w:bCs/>
          <w:b/>
        </w:rPr>
        <w:t xml:space="preserve">Legal Research Support:</w:t>
      </w:r>
      <w:r>
        <w:t xml:space="preserve"> </w:t>
      </w:r>
      <w:r>
        <w:t xml:space="preserve">Assisting law clerks in researching precedents relevant to cases presided over by the bench in</w:t>
      </w:r>
      <w:r>
        <w:t xml:space="preserve"> </w:t>
      </w:r>
      <w:r>
        <w:t xml:space="preserve">Canada Montreal</w:t>
      </w:r>
      <w:r>
        <w:t xml:space="preserve">. This involved analyzing how local judicial interpretations differ from other provinces due to the civil law foundation.</w:t>
      </w:r>
    </w:p>
    <w:p>
      <w:pPr>
        <w:numPr>
          <w:ilvl w:val="0"/>
          <w:numId w:val="1001"/>
        </w:numPr>
        <w:pStyle w:val="Compact"/>
      </w:pPr>
      <w:r>
        <w:rPr>
          <w:bCs/>
          <w:b/>
        </w:rPr>
        <w:t xml:space="preserve">Motion Review:</w:t>
      </w:r>
      <w:r>
        <w:t xml:space="preserve"> </w:t>
      </w:r>
      <w:r>
        <w:t xml:space="preserve">Reviewing draft decisions and motions submitted to various judges, noting the structural arguments and legal reasoning employed by the bench.</w:t>
      </w:r>
    </w:p>
    <w:p>
      <w:pPr>
        <w:numPr>
          <w:ilvl w:val="0"/>
          <w:numId w:val="1001"/>
        </w:numPr>
        <w:pStyle w:val="Compact"/>
      </w:pPr>
      <w:r>
        <w:rPr>
          <w:bCs/>
          <w:b/>
        </w:rPr>
        <w:t xml:space="preserve">Scheduling Management:</w:t>
      </w:r>
      <w:r>
        <w:t xml:space="preserve"> </w:t>
      </w:r>
      <w:r>
        <w:t xml:space="preserve">Observing how a</w:t>
      </w:r>
      <w:r>
        <w:t xml:space="preserve"> </w:t>
      </w:r>
      <w:r>
        <w:t xml:space="preserve">Judge</w:t>
      </w:r>
      <w:r>
        <w:t xml:space="preserve"> </w:t>
      </w:r>
      <w:r>
        <w:t xml:space="preserve">prioritizes cases based on urgency, complexity, and statutory deadlines within the busy docket of Montreal courts.</w:t>
      </w:r>
    </w:p>
    <w:p>
      <w:pPr>
        <w:pStyle w:val="FirstParagraph"/>
      </w:pPr>
      <w:r>
        <w:br/>
      </w:r>
    </w:p>
    <w:bookmarkEnd w:id="21"/>
    <w:bookmarkStart w:id="22" w:name="X4eddc71ed9d3a962a06b309dda22b20ba46b7f1"/>
    <w:p>
      <w:pPr>
        <w:pStyle w:val="Heading3"/>
      </w:pPr>
      <w:r>
        <w:rPr>
          <w:bCs/>
          <w:b/>
        </w:rPr>
        <w:t xml:space="preserve">III. Observations on Judicial Conduct in Canada Montreal</w:t>
      </w:r>
    </w:p>
    <w:p>
      <w:pPr>
        <w:pStyle w:val="FirstParagraph"/>
      </w:pPr>
      <w:r>
        <w:t xml:space="preserve">The environment of a</w:t>
      </w:r>
      <w:r>
        <w:t xml:space="preserve"> </w:t>
      </w:r>
      <w:r>
        <w:t xml:space="preserve">Judge</w:t>
      </w:r>
      <w:r>
        <w:t xml:space="preserve">'s chambers in</w:t>
      </w:r>
      <w:r>
        <w:t xml:space="preserve"> </w:t>
      </w:r>
      <w:r>
        <w:t xml:space="preserve">Canada Montreal</w:t>
      </w:r>
      <w:r>
        <w:t xml:space="preserve"> </w:t>
      </w:r>
      <w:r>
        <w:t xml:space="preserve">is distinct due to the bilingual nature of the province. One of the most significant aspects observed was the necessity for judicial officers to navigate legal terminology in both English and French. A</w:t>
      </w:r>
      <w:r>
        <w:t xml:space="preserve"> </w:t>
      </w:r>
      <w:r>
        <w:t xml:space="preserve">Judge</w:t>
      </w:r>
      <w:r>
        <w:t xml:space="preserve"> </w:t>
      </w:r>
      <w:r>
        <w:t xml:space="preserve">must ensure that their rulings are precise regardless of which official language is used during proceedings. This bilingual requirement adds a layer of complexity to the adjudicative process, requiring a deep understanding of legal concepts across both linguistic traditions.</w:t>
      </w:r>
    </w:p>
    <w:p>
      <w:pPr>
        <w:pStyle w:val="BodyText"/>
      </w:pPr>
      <w:r>
        <w:t xml:space="preserve">Furthermore, the interaction between counsel and the bench in</w:t>
      </w:r>
      <w:r>
        <w:t xml:space="preserve"> </w:t>
      </w:r>
      <w:r>
        <w:t xml:space="preserve">Canada Montreal</w:t>
      </w:r>
      <w:r>
        <w:t xml:space="preserve"> </w:t>
      </w:r>
      <w:r>
        <w:t xml:space="preserve">reflects a high degree of professional decorum. The</w:t>
      </w:r>
      <w:r>
        <w:t xml:space="preserve"> </w:t>
      </w:r>
      <w:r>
        <w:t xml:space="preserve">Judge</w:t>
      </w:r>
      <w:r>
        <w:t xml:space="preserve"> </w:t>
      </w:r>
      <w:r>
        <w:t xml:space="preserve">acts not merely as an arbiter but as a manager of justice who must ensure that proceedings are efficient while respecting the rights of all parties. During criminal trials, the role of the</w:t>
      </w:r>
      <w:r>
        <w:t xml:space="preserve"> </w:t>
      </w:r>
      <w:r>
        <w:t xml:space="preserve">Judge</w:t>
      </w:r>
      <w:r>
        <w:t xml:space="preserve"> </w:t>
      </w:r>
      <w:r>
        <w:t xml:space="preserve">in instructing juries on the burden of proof beyond a reasonable doubt was particularly illuminating. The clarity and tone utilized by judges in this jurisdiction were critical in ensuring that laypersons (jurors) understood complex legal standards.</w:t>
      </w:r>
    </w:p>
    <w:p>
      <w:pPr>
        <w:pStyle w:val="BodyText"/>
      </w:pPr>
      <w:r>
        <w:br/>
      </w:r>
    </w:p>
    <w:bookmarkEnd w:id="22"/>
    <w:bookmarkStart w:id="23" w:name="X6c1fd64fa31f9f4d2776914165cf03349be2abe"/>
    <w:p>
      <w:pPr>
        <w:pStyle w:val="Heading3"/>
      </w:pPr>
      <w:r>
        <w:rPr>
          <w:bCs/>
          <w:b/>
        </w:rPr>
        <w:t xml:space="preserve">IV. The Unique Legal Context: Civil vs. Common Law</w:t>
      </w:r>
    </w:p>
    <w:p>
      <w:pPr>
        <w:pStyle w:val="FirstParagraph"/>
      </w:pPr>
      <w:r>
        <w:t xml:space="preserve">A critical component of this internship was understanding how a</w:t>
      </w:r>
      <w:r>
        <w:t xml:space="preserve"> </w:t>
      </w:r>
      <w:r>
        <w:t xml:space="preserve">Judge</w:t>
      </w:r>
      <w:r>
        <w:t xml:space="preserve"> </w:t>
      </w:r>
      <w:r>
        <w:t xml:space="preserve">in</w:t>
      </w:r>
      <w:r>
        <w:t xml:space="preserve"> </w:t>
      </w:r>
      <w:r>
        <w:t xml:space="preserve">Canada Montreal</w:t>
      </w:r>
      <w:r>
        <w:t xml:space="preserve"> </w:t>
      </w:r>
      <w:r>
        <w:t xml:space="preserve">applies the Civil Code of Quebec in civil matters. Unlike the rest of Canada, which operates primarily on common law precedents, Quebec’s civil courts rely heavily on codified statutes. Observing a</w:t>
      </w:r>
      <w:r>
        <w:t xml:space="preserve"> </w:t>
      </w:r>
      <w:r>
        <w:t xml:space="preserve">Judge</w:t>
      </w:r>
      <w:r>
        <w:t xml:space="preserve"> </w:t>
      </w:r>
      <w:r>
        <w:t xml:space="preserve">interpret articles from the Civil Code provided insight into statutory interpretation techniques that differ significantly from case-law analysis. In contrast, when presiding over federal criminal matters, the same judicial officers apply common law principles inherited from the British tradition. This duality requires a</w:t>
      </w:r>
      <w:r>
        <w:t xml:space="preserve"> </w:t>
      </w:r>
      <w:r>
        <w:t xml:space="preserve">Judge</w:t>
      </w:r>
      <w:r>
        <w:t xml:space="preserve"> </w:t>
      </w:r>
      <w:r>
        <w:t xml:space="preserve">to possess a versatile legal mind capable of shifting between distinct jurisprudential frameworks within a single day.</w:t>
      </w:r>
    </w:p>
    <w:p>
      <w:pPr>
        <w:pStyle w:val="BodyText"/>
      </w:pPr>
      <w:r>
        <w:br/>
      </w:r>
    </w:p>
    <w:bookmarkEnd w:id="23"/>
    <w:bookmarkStart w:id="24" w:name="v.-challenges-and-ethical-considerations"/>
    <w:p>
      <w:pPr>
        <w:pStyle w:val="Heading3"/>
      </w:pPr>
      <w:r>
        <w:rPr>
          <w:bCs/>
          <w:b/>
        </w:rPr>
        <w:t xml:space="preserve">V. Challenges and Ethical Considerations</w:t>
      </w:r>
    </w:p>
    <w:p>
      <w:pPr>
        <w:pStyle w:val="FirstParagraph"/>
      </w:pPr>
      <w:r>
        <w:t xml:space="preserve">The internship highlighted several ethical challenges faced by the bench in</w:t>
      </w:r>
      <w:r>
        <w:t xml:space="preserve"> </w:t>
      </w:r>
      <w:r>
        <w:t xml:space="preserve">Canada Montreal</w:t>
      </w:r>
      <w:r>
        <w:t xml:space="preserve">. Judicial independence is paramount, yet judges must remain impartial even in highly publicized cases common in a major city like Montreal. I observed how a</w:t>
      </w:r>
      <w:r>
        <w:t xml:space="preserve"> </w:t>
      </w:r>
      <w:r>
        <w:t xml:space="preserve">Judge</w:t>
      </w:r>
      <w:r>
        <w:t xml:space="preserve"> </w:t>
      </w:r>
      <w:r>
        <w:t xml:space="preserve">maintains neutrality when presented with emotionally charged testimonies or politically sensitive topics. Additionally, the issue of access to justice was prevalent. Many litigants appearing before a</w:t>
      </w:r>
      <w:r>
        <w:t xml:space="preserve"> </w:t>
      </w:r>
      <w:r>
        <w:t xml:space="preserve">Judge</w:t>
      </w:r>
      <w:r>
        <w:t xml:space="preserve"> </w:t>
      </w:r>
      <w:r>
        <w:t xml:space="preserve">were self-represented, lacking legal counsel. It is a delicate balance for a</w:t>
      </w:r>
      <w:r>
        <w:t xml:space="preserve"> </w:t>
      </w:r>
      <w:r>
        <w:t xml:space="preserve">Judge</w:t>
      </w:r>
      <w:r>
        <w:t xml:space="preserve"> </w:t>
      </w:r>
      <w:r>
        <w:t xml:space="preserve">to assist these individuals in understanding procedure without crossing the line into providing legal advice or showing bias.</w:t>
      </w:r>
    </w:p>
    <w:p>
      <w:pPr>
        <w:pStyle w:val="BodyText"/>
      </w:pPr>
      <w:r>
        <w:br/>
      </w:r>
    </w:p>
    <w:bookmarkEnd w:id="24"/>
    <w:bookmarkStart w:id="25" w:name="vi.-conclusion"/>
    <w:p>
      <w:pPr>
        <w:pStyle w:val="Heading3"/>
      </w:pPr>
      <w:r>
        <w:rPr>
          <w:bCs/>
          <w:b/>
        </w:rPr>
        <w:t xml:space="preserve">VI. Conclusion</w:t>
      </w:r>
    </w:p>
    <w:p>
      <w:pPr>
        <w:pStyle w:val="FirstParagraph"/>
      </w:pPr>
      <w:r>
        <w:t xml:space="preserve">In conclusion, this internship has provided a profound understanding of the multifaceted role of a</w:t>
      </w:r>
      <w:r>
        <w:t xml:space="preserve"> </w:t>
      </w:r>
      <w:r>
        <w:t xml:space="preserve">Judge</w:t>
      </w:r>
      <w:r>
        <w:t xml:space="preserve"> </w:t>
      </w:r>
      <w:r>
        <w:t xml:space="preserve">within the Canadian legal framework, specifically in the unique context of</w:t>
      </w:r>
      <w:r>
        <w:t xml:space="preserve"> </w:t>
      </w:r>
      <w:r>
        <w:t xml:space="preserve">Canada Montreal</w:t>
      </w:r>
      <w:r>
        <w:t xml:space="preserve">. The experience underscored that being a judge is not just about applying the law, but also about managing human dynamics, ensuring procedural fairness across linguistic lines, and adapting to mixed legal traditions. The insights gained regarding judicial decision-making in this region will significantly inform my future career aspirations in law. I am grateful for the opportunity to have observed the meticulous work required of a</w:t>
      </w:r>
      <w:r>
        <w:t xml:space="preserve"> </w:t>
      </w:r>
      <w:r>
        <w:t xml:space="preserve">Judge</w:t>
      </w:r>
      <w:r>
        <w:t xml:space="preserve"> </w:t>
      </w:r>
      <w:r>
        <w:t xml:space="preserve">and to have witnessed firsthand the administration of justice in one of Canada’s most dynamic legal hubs.</w:t>
      </w:r>
    </w:p>
    <w:p>
      <w:pPr>
        <w:pStyle w:val="BodyText"/>
      </w:pPr>
      <w:r>
        <w:br/>
      </w:r>
    </w:p>
    <w:p>
      <w:pPr>
        <w:pStyle w:val="BodyText"/>
      </w:pPr>
      <w:r>
        <w:rPr>
          <w:iCs/>
          <w:i/>
        </w:rPr>
        <w:t xml:space="preserve">This document serves as a formal record of my internship activities and learnings concerning judicial practices in Canada Montreal.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Canada Montreal</dc:title>
  <dc:creator/>
  <dc:language>en</dc:language>
  <cp:keywords/>
  <dcterms:created xsi:type="dcterms:W3CDTF">2026-07-29T12:42:53Z</dcterms:created>
  <dcterms:modified xsi:type="dcterms:W3CDTF">2026-07-29T12:42:53Z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