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Germany</w:t>
      </w:r>
    </w:p>
    <w:bookmarkStart w:id="32" w:name="final-internship-report"/>
    <w:p>
      <w:pPr>
        <w:pStyle w:val="Heading1"/>
      </w:pPr>
      <w:r>
        <w:t xml:space="preserve">Final Internship Report</w:t>
      </w:r>
    </w:p>
    <w:p>
      <w:pPr>
        <w:pStyle w:val="FirstParagraph"/>
      </w:pPr>
      <w:r>
        <w:t xml:space="preserve">Placement at the Local Court (Amtsgericht) and Regional Court (Landgericht)</w:t>
      </w:r>
    </w:p>
    <w:p>
      <w:pPr>
        <w:pStyle w:val="BodyText"/>
      </w:pPr>
      <w:r>
        <w:rPr>
          <w:bCs/>
          <w:b/>
        </w:rPr>
        <w:t xml:space="preserve">Location:</w:t>
      </w:r>
      <w:r>
        <w:t xml:space="preserve"> </w:t>
      </w:r>
      <w:r>
        <w:t xml:space="preserve">Germany, Berlin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judicial internship conducted in the vibrant capital city of Berlin. The primary objective of this</w:t>
      </w:r>
      <w:r>
        <w:t xml:space="preserve"> </w:t>
      </w:r>
      <w:r>
        <w:rPr>
          <w:bCs/>
          <w:b/>
          <w:iCs/>
          <w:i/>
        </w:rPr>
        <w:t xml:space="preserve">Judge</w:t>
      </w:r>
      <w:r>
        <w:t xml:space="preserve">-oriented practicum was to bridge the gap between theoretical legal education and practical application within the German judicial system. By immersing oneself in daily court operations, this report aims to analyze the procedural rigor, ethical considerations, and administrative complexities inherent in the role of a judge within</w:t>
      </w:r>
      <w:r>
        <w:t xml:space="preserve"> </w:t>
      </w:r>
      <w:r>
        <w:rPr>
          <w:bCs/>
          <w:b/>
        </w:rPr>
        <w:t xml:space="preserve">Germany Berlin</w:t>
      </w:r>
      <w:r>
        <w:t xml:space="preserve">. The internship provided unique insights into how modern judges navigate heavy caseloads while maintaining strict adherence to constitutional law and civil rights.</w:t>
      </w:r>
    </w:p>
    <w:bookmarkEnd w:id="20"/>
    <w:bookmarkStart w:id="21" w:name="introduction-and-objectives"/>
    <w:p>
      <w:pPr>
        <w:pStyle w:val="Heading2"/>
      </w:pPr>
      <w:r>
        <w:t xml:space="preserve">2. Introduction and Objectives</w:t>
      </w:r>
    </w:p>
    <w:p>
      <w:pPr>
        <w:pStyle w:val="FirstParagraph"/>
      </w:pPr>
      <w:r>
        <w:t xml:space="preserve">The legal landscape in Germany is characterized by its codified nature, primarily relying on the Civil Code (BGB) and the Code of Criminal Procedure (StPO). For any aspiring legal professional, understanding the mindset of a judge is crucial. The central goal of this internship was to observe and assist in cases where a</w:t>
      </w:r>
      <w:r>
        <w:t xml:space="preserve"> </w:t>
      </w:r>
      <w:r>
        <w:rPr>
          <w:bCs/>
          <w:b/>
        </w:rPr>
        <w:t xml:space="preserve">Judge</w:t>
      </w:r>
      <w:r>
        <w:t xml:space="preserve"> </w:t>
      </w:r>
      <w:r>
        <w:t xml:space="preserve">plays a pivotal role in interpreting these laws. Specifically, the internship focused on:</w:t>
      </w:r>
    </w:p>
    <w:p>
      <w:pPr>
        <w:numPr>
          <w:ilvl w:val="0"/>
          <w:numId w:val="1001"/>
        </w:numPr>
        <w:pStyle w:val="Compact"/>
      </w:pPr>
      <w:r>
        <w:t xml:space="preserve">Understanding the procedural workflow of civil and criminal proceedings.</w:t>
      </w:r>
    </w:p>
    <w:p>
      <w:pPr>
        <w:numPr>
          <w:ilvl w:val="0"/>
          <w:numId w:val="1001"/>
        </w:numPr>
        <w:pStyle w:val="Compact"/>
      </w:pPr>
      <w:r>
        <w:t xml:space="preserve">Analyzing the decision-making process of judges in high-pressure environments.</w:t>
      </w:r>
    </w:p>
    <w:p>
      <w:pPr>
        <w:numPr>
          <w:ilvl w:val="0"/>
          <w:numId w:val="1001"/>
        </w:numPr>
        <w:pStyle w:val="Compact"/>
      </w:pPr>
      <w:r>
        <w:t xml:space="preserve">Evaluating the integration of digital technology in Berlin’s court systems.</w:t>
      </w:r>
    </w:p>
    <w:p>
      <w:pPr>
        <w:numPr>
          <w:ilvl w:val="0"/>
          <w:numId w:val="1001"/>
        </w:numPr>
        <w:pStyle w:val="Compact"/>
      </w:pPr>
      <w:r>
        <w:t xml:space="preserve">Gaining practical experience in drafting legal opinions and judgments under supervision.</w:t>
      </w:r>
    </w:p>
    <w:bookmarkEnd w:id="21"/>
    <w:bookmarkStart w:id="22" w:name="the-legal-framework-a-focus-on-germany"/>
    <w:p>
      <w:pPr>
        <w:pStyle w:val="Heading2"/>
      </w:pPr>
      <w:r>
        <w:t xml:space="preserve">3. The Legal Framework: A Focus on Germany</w:t>
      </w:r>
    </w:p>
    <w:p>
      <w:pPr>
        <w:pStyle w:val="FirstParagraph"/>
      </w:pPr>
      <w:r>
        <w:t xml:space="preserve">The jurisdiction within which this internship took place is distinctively German. Unlike common law systems, the German system relies heavily on statutes rather than precedent alone. This requires a judge to possess an encyclopedic knowledge of statutory interpretation. In the context of</w:t>
      </w:r>
      <w:r>
        <w:t xml:space="preserve"> </w:t>
      </w:r>
      <w:r>
        <w:rPr>
          <w:bCs/>
          <w:b/>
        </w:rPr>
        <w:t xml:space="preserve">Germany Berlin</w:t>
      </w:r>
      <w:r>
        <w:t xml:space="preserve">, the court operates under specific state regulations that complement federal laws. The internship highlighted the importance of precision in legal language, as every word in a judgment can be subject to appeal by higher instances, such as the Higher Regional Court (Oberlandesgericht) or even the Federal Court of Justice.</w:t>
      </w:r>
    </w:p>
    <w:p>
      <w:pPr>
        <w:pStyle w:val="BodyText"/>
      </w:pPr>
      <w:r>
        <w:t xml:space="preserve">A significant aspect of this report is recognizing how a judge acts not merely as an arbiter but as an active investigator in certain civil matters. This investigative duty (Ermittlungsmaxime) differs from adversarial systems and requires a judge to ensure that all relevant facts are established before rendering a verdict.</w:t>
      </w:r>
    </w:p>
    <w:bookmarkEnd w:id="22"/>
    <w:bookmarkStart w:id="25" w:name="daily-activities-and-case-observations"/>
    <w:p>
      <w:pPr>
        <w:pStyle w:val="Heading2"/>
      </w:pPr>
      <w:r>
        <w:t xml:space="preserve">4. Daily Activities and Case Observations</w:t>
      </w:r>
    </w:p>
    <w:p>
      <w:pPr>
        <w:pStyle w:val="FirstParagraph"/>
      </w:pPr>
      <w:r>
        <w:t xml:space="preserve">The core of the internship involved shadowing experienced judges in both civil chambers (Zivilkammer) and criminal chambers (Strafkammer). The daily routine began with the morning conference, where cases were assigned based on complexity and specialization. Observing a judge prepare for a hearing revealed the meticulous nature of their work. Before entering the courtroom, a</w:t>
      </w:r>
      <w:r>
        <w:t xml:space="preserve"> </w:t>
      </w:r>
      <w:r>
        <w:rPr>
          <w:bCs/>
          <w:b/>
        </w:rPr>
        <w:t xml:space="preserve">Judge</w:t>
      </w:r>
      <w:r>
        <w:t xml:space="preserve"> </w:t>
      </w:r>
      <w:r>
        <w:t xml:space="preserve">must have thoroughly read all case files, identified key legal questions, and formulated preliminary views.</w:t>
      </w:r>
    </w:p>
    <w:bookmarkStart w:id="23" w:name="civil-proceedings"/>
    <w:p>
      <w:pPr>
        <w:pStyle w:val="Heading3"/>
      </w:pPr>
      <w:r>
        <w:t xml:space="preserve">4.1 Civil Proceedings</w:t>
      </w:r>
    </w:p>
    <w:p>
      <w:pPr>
        <w:pStyle w:val="FirstParagraph"/>
      </w:pPr>
      <w:r>
        <w:t xml:space="preserve">In civil cases involving contract disputes or tenancy issues—common in a densely populated city like Berlin—the judge’s role was meditative as much as adjudicative. Many sessions ended in settlement conferences rather than full trials. This highlighted the efficiency-oriented nature of the German judiciary, which seeks to resolve conflicts without exhausting judicial resources.</w:t>
      </w:r>
    </w:p>
    <w:bookmarkEnd w:id="23"/>
    <w:bookmarkStart w:id="24" w:name="criminal-proceedings"/>
    <w:p>
      <w:pPr>
        <w:pStyle w:val="Heading3"/>
      </w:pPr>
      <w:r>
        <w:t xml:space="preserve">4.2 Criminal Proceedings</w:t>
      </w:r>
    </w:p>
    <w:p>
      <w:pPr>
        <w:pStyle w:val="FirstParagraph"/>
      </w:pPr>
      <w:r>
        <w:t xml:space="preserve">In criminal matters, the observation focused on minor offenses and preliminary hearings. Here, the judge ensured that procedural rights were respected and that evidence was admissible. The interaction between the judge, the prosecution, and defense counsel demonstrated a balance of power where the judge remains impartial but ensures an orderly process.</w:t>
      </w:r>
    </w:p>
    <w:bookmarkEnd w:id="24"/>
    <w:bookmarkEnd w:id="25"/>
    <w:bookmarkStart w:id="26" w:name="X2629532bfbf304539dcad79e61efaf40b5d037c"/>
    <w:p>
      <w:pPr>
        <w:pStyle w:val="Heading2"/>
      </w:pPr>
      <w:r>
        <w:t xml:space="preserve">5. Challenges in Berlin’s Judicial Environment</w:t>
      </w:r>
    </w:p>
    <w:p>
      <w:pPr>
        <w:pStyle w:val="FirstParagraph"/>
      </w:pPr>
      <w:r>
        <w:t xml:space="preserve">Berlin presents unique challenges for its legal institutions due to its status as a capital city with a high population density and diverse demographic. The internship revealed that judges in</w:t>
      </w:r>
      <w:r>
        <w:t xml:space="preserve"> </w:t>
      </w:r>
      <w:r>
        <w:rPr>
          <w:bCs/>
          <w:b/>
        </w:rPr>
        <w:t xml:space="preserve">Germany Berlin</w:t>
      </w:r>
      <w:r>
        <w:t xml:space="preserve"> </w:t>
      </w:r>
      <w:r>
        <w:t xml:space="preserve">often face backlogs due to the sheer volume of cases. This pressure necessitates efficient time management skills, which are critical traits for any successful judge.</w:t>
      </w:r>
    </w:p>
    <w:p>
      <w:pPr>
        <w:pStyle w:val="BodyText"/>
      </w:pPr>
      <w:r>
        <w:t xml:space="preserve">Furthermore, language barriers can pose challenges in a multicultural city like Berlin. Judges frequently had to rely on interpreters or assess the credibility of testimony across linguistic divides. This aspect underscored the importance of cultural competence alongside legal knowledge.</w:t>
      </w:r>
    </w:p>
    <w:bookmarkEnd w:id="26"/>
    <w:bookmarkStart w:id="27" w:name="X7006f9f17d486f21a388b524fd46286986051f1"/>
    <w:p>
      <w:pPr>
        <w:pStyle w:val="Heading2"/>
      </w:pPr>
      <w:r>
        <w:t xml:space="preserve">6. Ethical Considerations and Judicial Independence</w:t>
      </w:r>
    </w:p>
    <w:p>
      <w:pPr>
        <w:pStyle w:val="FirstParagraph"/>
      </w:pPr>
      <w:r>
        <w:t xml:space="preserve">A recurring theme throughout the internship was judicial independence. The report emphasizes that a judge must remain free from political influence, public opinion, or pressure from law enforcement agencies. In Berlin, given its political significance, this principle is particularly scrutinized. Observing how judges handled sensitive cases involving administrative law or constitutional complaints reinforced the necessity of ethical fortitude.</w:t>
      </w:r>
    </w:p>
    <w:p>
      <w:pPr>
        <w:pStyle w:val="BodyText"/>
      </w:pPr>
      <w:r>
        <w:t xml:space="preserve">The internship also covered data protection laws (DSGVO), which are strictly enforced in Germany. Judges must ensure that all personal data handled during proceedings is protected, a responsibility that adds another layer of complexity to their duties.</w:t>
      </w:r>
    </w:p>
    <w:bookmarkEnd w:id="27"/>
    <w:bookmarkStart w:id="28" w:name="X3fea97ce64f83fa7267e42d385f097b3656fa9a"/>
    <w:p>
      <w:pPr>
        <w:pStyle w:val="Heading2"/>
      </w:pPr>
      <w:r>
        <w:t xml:space="preserve">7. Skill Acquisition and Professional Development</w:t>
      </w:r>
    </w:p>
    <w:p>
      <w:pPr>
        <w:pStyle w:val="FirstParagraph"/>
      </w:pPr>
      <w:r>
        <w:t xml:space="preserve">This practicum significantly enhanced several key competencies:</w:t>
      </w:r>
    </w:p>
    <w:p>
      <w:pPr>
        <w:numPr>
          <w:ilvl w:val="0"/>
          <w:numId w:val="1002"/>
        </w:numPr>
        <w:pStyle w:val="Compact"/>
      </w:pPr>
      <w:r>
        <w:rPr>
          <w:bCs/>
          <w:b/>
        </w:rPr>
        <w:t xml:space="preserve">Analytical Reasoning:</w:t>
      </w:r>
      <w:r>
        <w:t xml:space="preserve"> </w:t>
      </w:r>
      <w:r>
        <w:t xml:space="preserve">Learning to dissect complex fact patterns into manageable legal issues.</w:t>
      </w:r>
    </w:p>
    <w:p>
      <w:pPr>
        <w:numPr>
          <w:ilvl w:val="0"/>
          <w:numId w:val="1002"/>
        </w:numPr>
        <w:pStyle w:val="Compact"/>
      </w:pPr>
      <w:r>
        <w:rPr>
          <w:bCs/>
          <w:b/>
        </w:rPr>
        <w:t xml:space="preserve">Rhetorical Precision:</w:t>
      </w:r>
      <w:r>
        <w:t xml:space="preserve"> </w:t>
      </w:r>
      <w:r>
        <w:t xml:space="preserve">Understanding how to articulate legal arguments clearly and concisely.</w:t>
      </w:r>
    </w:p>
    <w:p>
      <w:pPr>
        <w:numPr>
          <w:ilvl w:val="0"/>
          <w:numId w:val="1002"/>
        </w:numPr>
        <w:pStyle w:val="Compact"/>
      </w:pPr>
      <w:r>
        <w:rPr>
          <w:bCs/>
          <w:b/>
        </w:rPr>
        <w:t xml:space="preserve">Courtroom Etiquette:</w:t>
      </w:r>
      <w:r>
        <w:t xml:space="preserve"> </w:t>
      </w:r>
      <w:r>
        <w:t xml:space="preserve">Gaining an appreciation for the formalities that uphold the dignity of the court.</w:t>
      </w:r>
    </w:p>
    <w:bookmarkEnd w:id="28"/>
    <w:bookmarkStart w:id="31" w:name="conclusion"/>
    <w:p>
      <w:pPr>
        <w:pStyle w:val="Heading2"/>
      </w:pPr>
      <w:r>
        <w:t xml:space="preserve">8. Conclusion</w:t>
      </w:r>
    </w:p>
    <w:p>
      <w:pPr>
        <w:pStyle w:val="FirstParagraph"/>
      </w:pPr>
      <w:r>
        <w:t xml:space="preserve">In conclusion, this internship at a judicial institution in Berlin has provided an invaluable perspective on the realities of being a judge in Germany. It is clear that the role extends far beyond sitting on the bench; it involves rigorous preparation, ethical vigilance, and administrative efficiency. The experience gained here has solidified my commitment to pursuing a career in law with a focus on judicial service.</w:t>
      </w:r>
    </w:p>
    <w:p>
      <w:pPr>
        <w:pStyle w:val="BodyText"/>
      </w:pPr>
      <w:r>
        <w:t xml:space="preserve">The specific context of</w:t>
      </w:r>
      <w:r>
        <w:t xml:space="preserve"> </w:t>
      </w:r>
      <w:r>
        <w:rPr>
          <w:bCs/>
          <w:b/>
        </w:rPr>
        <w:t xml:space="preserve">Germany Berlin</w:t>
      </w:r>
      <w:r>
        <w:t xml:space="preserve"> </w:t>
      </w:r>
      <w:r>
        <w:t xml:space="preserve">offered a dynamic environment where traditional legal principles meet modern urban challenges. As I move forward in my legal career, the lessons learned regarding the responsibilities and constraints faced by every judge will remain central to my professional philosophy. This report confirms that the judicial system in Germany, while demanding, offers a robust framework for justice that prioritizes both procedural fairness and substantive law.</w:t>
      </w:r>
    </w:p>
    <w:p>
      <w:r>
        <w:pict>
          <v:rect style="width:0;height:1.5pt" o:hralign="center" o:hrstd="t" o:hr="t"/>
        </w:pict>
      </w:r>
    </w:p>
    <w:bookmarkStart w:id="29" w:name="student-details"/>
    <w:p>
      <w:pPr>
        <w:pStyle w:val="Heading3"/>
      </w:pPr>
      <w:r>
        <w:t xml:space="preserve">Student Details</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January 2024 – June 2024</w:t>
      </w:r>
    </w:p>
    <w:p>
      <w:pPr>
        <w:pStyle w:val="BodyText"/>
      </w:pPr>
      <w:r>
        <w:rPr>
          <w:bCs/>
          <w:b/>
        </w:rPr>
        <w:t xml:space="preserve">Institution Hosted By:</w:t>
      </w:r>
      <w:r>
        <w:t xml:space="preserve"> </w:t>
      </w:r>
      <w:r>
        <w:t xml:space="preserve">Local Court Berlin-Charlottenburg / Regional Court Berlin</w:t>
      </w:r>
    </w:p>
    <w:p>
      <w:pPr>
        <w:pStyle w:val="BodyText"/>
      </w:pPr>
      <w:r>
        <w:br/>
      </w:r>
      <w:r>
        <w:br/>
      </w:r>
    </w:p>
    <w:p>
      <w:pPr>
        <w:pStyle w:val="BodyText"/>
      </w:pPr>
      <w:r>
        <w:t xml:space="preserve">_________________________</w:t>
      </w:r>
    </w:p>
    <w:p>
      <w:pPr>
        <w:pStyle w:val="BodyText"/>
      </w:pPr>
      <w:r>
        <w:rPr>
          <w:bCs/>
          <w:b/>
        </w:rPr>
        <w:t xml:space="preserve">Student Signature</w:t>
      </w:r>
    </w:p>
    <w:p>
      <w:pPr>
        <w:pStyle w:val="BodyText"/>
      </w:pPr>
      <w:r>
        <w:br/>
      </w:r>
      <w:r>
        <w:br/>
      </w:r>
    </w:p>
    <w:bookmarkEnd w:id="29"/>
    <w:bookmarkStart w:id="30" w:name="mentorjudge-details"/>
    <w:p>
      <w:pPr>
        <w:pStyle w:val="Heading3"/>
      </w:pPr>
      <w:r>
        <w:t xml:space="preserve">Mentor/Judge Details</w:t>
      </w:r>
    </w:p>
    <w:p>
      <w:pPr>
        <w:pStyle w:val="FirstParagraph"/>
      </w:pPr>
      <w:r>
        <w:rPr>
          <w:bCs/>
          <w:b/>
        </w:rPr>
        <w:t xml:space="preserve">Name:</w:t>
      </w:r>
      <w:r>
        <w:t xml:space="preserve"> </w:t>
      </w:r>
      <w:r>
        <w:t xml:space="preserve">Hon. Judge [Judge's Last Name]</w:t>
      </w:r>
    </w:p>
    <w:p>
      <w:pPr>
        <w:pStyle w:val="BodyText"/>
      </w:pPr>
      <w:r>
        <w:rPr>
          <w:bCs/>
          <w:b/>
        </w:rPr>
        <w:t xml:space="preserve">Title:</w:t>
      </w:r>
      <w:r>
        <w:t xml:space="preserve"> </w:t>
      </w:r>
      <w:r>
        <w:t xml:space="preserve">Presiding Judge</w:t>
      </w:r>
    </w:p>
    <w:p>
      <w:pPr>
        <w:pStyle w:val="BodyText"/>
      </w:pPr>
      <w:r>
        <w:br/>
      </w:r>
      <w:r>
        <w:br/>
      </w:r>
    </w:p>
    <w:p>
      <w:pPr>
        <w:pStyle w:val="BodyText"/>
      </w:pPr>
      <w:r>
        <w:t xml:space="preserve">_________________________</w:t>
      </w:r>
    </w:p>
    <w:p>
      <w:pPr>
        <w:pStyle w:val="BodyText"/>
      </w:pPr>
      <w:r>
        <w:rPr>
          <w:bCs/>
          <w:b/>
        </w:rPr>
        <w:t xml:space="preserve">Judge’s Signature &amp; Official Stamp</w:t>
      </w:r>
    </w:p>
    <w:p>
      <w:pPr>
        <w:pStyle w:val="BodyText"/>
      </w:pPr>
      <w:r>
        <w:t xml:space="preserve">Berlin, Germany | Date: _______________</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Germany</dc:title>
  <dc:creator/>
  <dc:language>en</dc:language>
  <cp:keywords/>
  <dcterms:created xsi:type="dcterms:W3CDTF">2026-07-29T06:31:27Z</dcterms:created>
  <dcterms:modified xsi:type="dcterms:W3CDTF">2026-07-29T06:31:27Z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