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30" w:name="internship-report"/>
    <w:p>
      <w:pPr>
        <w:pStyle w:val="Heading1"/>
      </w:pPr>
      <w:r>
        <w:t xml:space="preserve">INTERNSHIP REPORT</w:t>
      </w:r>
    </w:p>
    <w:p>
      <w:pPr>
        <w:pStyle w:val="FirstParagraph"/>
      </w:pPr>
      <w:r>
        <w:rPr>
          <w:bCs/>
          <w:b/>
        </w:rPr>
        <w:t xml:space="preserve">Judicial Observation and Administrative Insight into the Malaysian Legal System</w:t>
      </w:r>
    </w:p>
    <w:p>
      <w:pPr>
        <w:pStyle w:val="BodyText"/>
      </w:pPr>
      <w:r>
        <w:br/>
      </w:r>
    </w:p>
    <w:p>
      <w:pPr>
        <w:pStyle w:val="BodyText"/>
      </w:pPr>
      <w:r>
        <w:rPr>
          <w:bCs/>
          <w:b/>
        </w:rPr>
        <w:t xml:space="preserve">Name:</w:t>
      </w:r>
      <w:r>
        <w:t xml:space="preserve"> </w:t>
      </w:r>
      <w:r>
        <w:t xml:space="preserve">[Your Name]</w:t>
      </w:r>
      <w:r>
        <w:br/>
      </w:r>
      <w:r>
        <w:t xml:space="preserve">[Student ID Number]</w:t>
      </w:r>
      <w:r>
        <w:br/>
      </w:r>
      <w:r>
        <w:t xml:space="preserve">[University/College Name]</w:t>
      </w:r>
    </w:p>
    <w:p>
      <w:pPr>
        <w:pStyle w:val="BodyText"/>
      </w:pPr>
      <w:r>
        <w:br/>
      </w:r>
    </w:p>
    <w:bookmarkStart w:id="20" w:name="introduction"/>
    <w:p>
      <w:pPr>
        <w:pStyle w:val="Heading2"/>
      </w:pPr>
      <w:r>
        <w:t xml:space="preserve">1. Introduction</w:t>
      </w:r>
    </w:p>
    <w:p>
      <w:pPr>
        <w:pStyle w:val="FirstParagraph"/>
      </w:pPr>
      <w:r>
        <w:t xml:space="preserve">This report details my experience and observations during a specialized internship focused on the judiciary within</w:t>
      </w:r>
      <w:r>
        <w:t xml:space="preserve"> </w:t>
      </w:r>
      <w:r>
        <w:rPr>
          <w:bCs/>
          <w:b/>
        </w:rPr>
        <w:t xml:space="preserve">Malaysia Kuala Lumpur</w:t>
      </w:r>
      <w:r>
        <w:t xml:space="preserve">. The primary objective of this program was to gain practical insight into the functioning of the courts, specifically observing proceedings involving judges (</w:t>
      </w:r>
      <w:r>
        <w:rPr>
          <w:bCs/>
          <w:b/>
        </w:rPr>
        <w:t xml:space="preserve">Judge</w:t>
      </w:r>
      <w:r>
        <w:t xml:space="preserve">). As a law student aspiring to practice in Southeast Asia, understanding the nuances of judicial decision-making and court administration is crucial.</w:t>
      </w:r>
      <w:r>
        <w:t xml:space="preserve"> </w:t>
      </w:r>
      <w:r>
        <w:rPr>
          <w:bCs/>
          <w:b/>
        </w:rPr>
        <w:t xml:space="preserve">Malaysia Kuala Lumpur</w:t>
      </w:r>
      <w:r>
        <w:t xml:space="preserve">, as the capital city and legal hub of Malaysia, offers a unique vantage point to observe a complex, multi-tiered legal system that blends Common Law traditions with Islamic Law and Customary Law.</w:t>
      </w:r>
    </w:p>
    <w:p>
      <w:pPr>
        <w:pStyle w:val="BodyText"/>
      </w:pPr>
      <w:r>
        <w:t xml:space="preserve">The internship was conducted over a period of twelve weeks at the High Court of Malaya in</w:t>
      </w:r>
      <w:r>
        <w:t xml:space="preserve"> </w:t>
      </w:r>
      <w:r>
        <w:rPr>
          <w:bCs/>
          <w:b/>
        </w:rPr>
        <w:t xml:space="preserve">Malaysia Kuala Lumpur</w:t>
      </w:r>
      <w:r>
        <w:t xml:space="preserve">. My role involved shadowing senior judges, assisting clerks with case file management, observing court hearings, and analyzing the procedural efficiency of the judicial process. This document outlines my daily activities, key learnings regarding the role of a</w:t>
      </w:r>
      <w:r>
        <w:t xml:space="preserve"> </w:t>
      </w:r>
      <w:r>
        <w:rPr>
          <w:bCs/>
          <w:b/>
        </w:rPr>
        <w:t xml:space="preserve">Judge</w:t>
      </w:r>
      <w:r>
        <w:t xml:space="preserve">, and an evaluation of the legal infrastructure in</w:t>
      </w:r>
      <w:r>
        <w:t xml:space="preserve"> </w:t>
      </w:r>
      <w:r>
        <w:rPr>
          <w:bCs/>
          <w:b/>
        </w:rPr>
        <w:t xml:space="preserve">Malaysia Kuala Lumpur</w:t>
      </w:r>
      <w:r>
        <w:t xml:space="preserve">.</w:t>
      </w:r>
    </w:p>
    <w:p>
      <w:pPr>
        <w:pStyle w:val="BodyText"/>
      </w:pPr>
      <w:r>
        <w:br/>
      </w:r>
    </w:p>
    <w:bookmarkEnd w:id="20"/>
    <w:bookmarkStart w:id="21" w:name="objectives-of-the-internship"/>
    <w:p>
      <w:pPr>
        <w:pStyle w:val="Heading2"/>
      </w:pPr>
      <w:r>
        <w:t xml:space="preserve">2. Objectives of the Internship</w:t>
      </w:r>
    </w:p>
    <w:p>
      <w:pPr>
        <w:numPr>
          <w:ilvl w:val="0"/>
          <w:numId w:val="1001"/>
        </w:numPr>
        <w:pStyle w:val="Compact"/>
      </w:pPr>
      <w:r>
        <w:t xml:space="preserve">To understand the ethical and procedural responsibilities inherent in being a</w:t>
      </w:r>
      <w:r>
        <w:t xml:space="preserve"> </w:t>
      </w:r>
      <w:r>
        <w:rPr>
          <w:bCs/>
          <w:b/>
        </w:rPr>
        <w:t xml:space="preserve">Judge</w:t>
      </w:r>
      <w:r>
        <w:t xml:space="preserve">.</w:t>
      </w:r>
    </w:p>
    <w:p>
      <w:pPr>
        <w:numPr>
          <w:ilvl w:val="0"/>
          <w:numId w:val="1001"/>
        </w:numPr>
        <w:pStyle w:val="Compact"/>
      </w:pPr>
      <w:r>
        <w:t xml:space="preserve">To observe how judicial independence is maintained within the framework of</w:t>
      </w:r>
      <w:r>
        <w:t xml:space="preserve"> </w:t>
      </w:r>
      <w:r>
        <w:rPr>
          <w:bCs/>
          <w:b/>
        </w:rPr>
        <w:t xml:space="preserve">Malaysia Kuala Lumpur</w:t>
      </w:r>
      <w:r>
        <w:t xml:space="preserve">.</w:t>
      </w:r>
    </w:p>
    <w:p>
      <w:pPr>
        <w:numPr>
          <w:ilvl w:val="0"/>
          <w:numId w:val="1001"/>
        </w:numPr>
        <w:pStyle w:val="Compact"/>
      </w:pPr>
      <w:r>
        <w:t xml:space="preserve">To analyze case management techniques used by judges to reduce backlog.</w:t>
      </w:r>
    </w:p>
    <w:p>
      <w:pPr>
        <w:pStyle w:val="FirstParagraph"/>
      </w:pPr>
      <w:r>
        <w:br/>
      </w:r>
    </w:p>
    <w:bookmarkEnd w:id="21"/>
    <w:bookmarkStart w:id="22" w:name="Xe0ad534c3df94cd3f538d63454975310540609f"/>
    <w:p>
      <w:pPr>
        <w:pStyle w:val="Heading2"/>
      </w:pPr>
      <w:r>
        <w:t xml:space="preserve">3. Role and Responsibilities of a Judge in the Malaysian Context</w:t>
      </w:r>
    </w:p>
    <w:p>
      <w:pPr>
        <w:pStyle w:val="FirstParagraph"/>
      </w:pPr>
      <w:r>
        <w:t xml:space="preserve">A central theme of my internship was understanding the multifaceted role of a</w:t>
      </w:r>
      <w:r>
        <w:t xml:space="preserve"> </w:t>
      </w:r>
      <w:r>
        <w:rPr>
          <w:bCs/>
          <w:b/>
        </w:rPr>
        <w:t xml:space="preserve">Judge</w:t>
      </w:r>
      <w:r>
        <w:t xml:space="preserve">. In</w:t>
      </w:r>
      <w:r>
        <w:t xml:space="preserve"> </w:t>
      </w:r>
      <w:r>
        <w:rPr>
          <w:bCs/>
          <w:b/>
        </w:rPr>
        <w:t xml:space="preserve">Malaysia Kuala Lumpur</w:t>
      </w:r>
      <w:r>
        <w:t xml:space="preserve">, judges preside over a wide array of cases, ranging from civil disputes and commercial litigation to criminal matters. Unlike many other jurisdictions where trial judges are solely fact-finders, Malaysian High Court judges often have broad discretionary powers.</w:t>
      </w:r>
    </w:p>
    <w:p>
      <w:pPr>
        <w:pStyle w:val="BodyText"/>
      </w:pPr>
      <w:r>
        <w:t xml:space="preserve">During my observation period, I noted that a</w:t>
      </w:r>
      <w:r>
        <w:t xml:space="preserve"> </w:t>
      </w:r>
      <w:r>
        <w:rPr>
          <w:bCs/>
          <w:b/>
        </w:rPr>
        <w:t xml:space="preserve">Judge</w:t>
      </w:r>
      <w:r>
        <w:t xml:space="preserve"> </w:t>
      </w:r>
      <w:r>
        <w:t xml:space="preserve">in this jurisdiction is not merely an arbiter of facts but also a manager of justice. They actively guide lawyers during proceedings to ensure efficiency. For instance, in complex commercial cases handled at the High Court level, the</w:t>
      </w:r>
      <w:r>
        <w:t xml:space="preserve"> </w:t>
      </w:r>
      <w:r>
        <w:rPr>
          <w:bCs/>
          <w:b/>
        </w:rPr>
        <w:t xml:space="preserve">Judge</w:t>
      </w:r>
      <w:r>
        <w:t xml:space="preserve"> </w:t>
      </w:r>
      <w:r>
        <w:t xml:space="preserve">often intervenes early to narrow down issues in dispute, thereby streamlining the trial process. This active case management style was particularly evident in sessions held in</w:t>
      </w:r>
      <w:r>
        <w:t xml:space="preserve"> </w:t>
      </w:r>
      <w:r>
        <w:rPr>
          <w:bCs/>
          <w:b/>
        </w:rPr>
        <w:t xml:space="preserve">Malaysia Kuala Lumpur</w:t>
      </w:r>
      <w:r>
        <w:t xml:space="preserve">, where dockets are notoriously heavy.</w:t>
      </w:r>
    </w:p>
    <w:p>
      <w:pPr>
        <w:pStyle w:val="BodyText"/>
      </w:pPr>
      <w:r>
        <w:t xml:space="preserve">I also observed that a</w:t>
      </w:r>
    </w:p>
    <w:p>
      <w:pPr>
        <w:pStyle w:val="BodyText"/>
      </w:pPr>
      <w:r>
        <w:t xml:space="preserve">Judge must possess deep knowledge of statutory interpretation and common law precedents. The ability to synthesize conflicting testimonies and apply the law impartially is paramount. Ethical conduct is strictly monitored, as seen in the rigorous adherence to codes of judicial ethics required for every sitting</w:t>
      </w:r>
      <w:r>
        <w:t xml:space="preserve"> </w:t>
      </w:r>
      <w:r>
        <w:rPr>
          <w:bCs/>
          <w:b/>
        </w:rPr>
        <w:t xml:space="preserve">Judge</w:t>
      </w:r>
      <w:r>
        <w:t xml:space="preserve"> </w:t>
      </w:r>
      <w:r>
        <w:t xml:space="preserve">in</w:t>
      </w:r>
      <w:r>
        <w:t xml:space="preserve"> </w:t>
      </w:r>
      <w:r>
        <w:rPr>
          <w:bCs/>
          <w:b/>
        </w:rPr>
        <w:t xml:space="preserve">Malaysia Kuala Lumpur</w:t>
      </w:r>
      <w:r>
        <w:t xml:space="preserve">.</w:t>
      </w:r>
    </w:p>
    <w:p>
      <w:pPr>
        <w:pStyle w:val="BodyText"/>
      </w:pPr>
      <w:r>
        <w:br/>
      </w:r>
    </w:p>
    <w:bookmarkEnd w:id="22"/>
    <w:bookmarkStart w:id="25" w:name="Xb1fffea0ed9ca6c358ce2dd4b47a9c5afc62476"/>
    <w:p>
      <w:pPr>
        <w:pStyle w:val="Heading2"/>
      </w:pPr>
      <w:r>
        <w:t xml:space="preserve">4. Observations from Court Proceedings in Malaysia Kuala Lumpur</w:t>
      </w:r>
    </w:p>
    <w:bookmarkStart w:id="23" w:name="civil-and-commercial-litigation"/>
    <w:p>
      <w:pPr>
        <w:pStyle w:val="Heading3"/>
      </w:pPr>
      <w:r>
        <w:t xml:space="preserve">4.1 Civil and Commercial Litigation</w:t>
      </w:r>
    </w:p>
    <w:p>
      <w:pPr>
        <w:pStyle w:val="FirstParagraph"/>
      </w:pPr>
      <w:r>
        <w:t xml:space="preserve">The High Court in</w:t>
      </w:r>
      <w:r>
        <w:t xml:space="preserve"> </w:t>
      </w:r>
      <w:r>
        <w:rPr>
          <w:bCs/>
          <w:b/>
        </w:rPr>
        <w:t xml:space="preserve">Malaysia Kuala Lumpur</w:t>
      </w:r>
      <w:r>
        <w:t xml:space="preserve"> </w:t>
      </w:r>
      <w:r>
        <w:t xml:space="preserve">handles significant commercial cases due to the city's status as an economic center. I attended hearings where a</w:t>
      </w:r>
      <w:r>
        <w:t xml:space="preserve"> </w:t>
      </w:r>
      <w:r>
        <w:rPr>
          <w:bCs/>
          <w:b/>
        </w:rPr>
        <w:t xml:space="preserve">Judge</w:t>
      </w:r>
      <w:r>
        <w:t xml:space="preserve"> </w:t>
      </w:r>
      <w:r>
        <w:t xml:space="preserve">was resolving contractual disputes between multinational corporations. The proceedings were formal yet dynamic. The</w:t>
      </w:r>
      <w:r>
        <w:t xml:space="preserve"> </w:t>
      </w:r>
      <w:r>
        <w:rPr>
          <w:bCs/>
          <w:b/>
        </w:rPr>
        <w:t xml:space="preserve">Judge</w:t>
      </w:r>
      <w:r>
        <w:t xml:space="preserve">'s demeanor was stern but fair, emphasizing that oral arguments must be backed by solid documentary evidence.</w:t>
      </w:r>
    </w:p>
    <w:bookmarkEnd w:id="23"/>
    <w:bookmarkStart w:id="24" w:name="criminal-justice-system"/>
    <w:p>
      <w:pPr>
        <w:pStyle w:val="Heading3"/>
      </w:pPr>
      <w:r>
        <w:t xml:space="preserve">4.2 Criminal Justice System</w:t>
      </w:r>
    </w:p>
    <w:p>
      <w:pPr>
        <w:pStyle w:val="FirstParagraph"/>
      </w:pPr>
      <w:r>
        <w:t xml:space="preserve">In the Sessions Court and High Court criminal divisions in</w:t>
      </w:r>
      <w:r>
        <w:t xml:space="preserve"> </w:t>
      </w:r>
      <w:r>
        <w:rPr>
          <w:bCs/>
          <w:b/>
        </w:rPr>
        <w:t xml:space="preserve">Malaysia Kuala Lumpur</w:t>
      </w:r>
      <w:r>
        <w:t xml:space="preserve">, the role of a</w:t>
      </w:r>
      <w:r>
        <w:t xml:space="preserve"> </w:t>
      </w:r>
      <w:r>
        <w:rPr>
          <w:bCs/>
          <w:b/>
        </w:rPr>
        <w:t xml:space="preserve">Judge</w:t>
      </w:r>
      <w:r>
        <w:t xml:space="preserve"> </w:t>
      </w:r>
      <w:r>
        <w:t xml:space="preserve">becomes even more critical due to the liberty interests at stake. I observed bail applications, pre-trial conferences, and actual trials. A notable aspect was how a</w:t>
      </w:r>
    </w:p>
    <w:p>
      <w:pPr>
        <w:pStyle w:val="BodyText"/>
      </w:pPr>
      <w:r>
        <w:t xml:space="preserve">Judge balances public security with the rights of the accused. The pressure on judges in</w:t>
      </w:r>
      <w:r>
        <w:t xml:space="preserve"> </w:t>
      </w:r>
      <w:r>
        <w:rPr>
          <w:bCs/>
          <w:b/>
        </w:rPr>
        <w:t xml:space="preserve">Malaysia Kuala Lumpur</w:t>
      </w:r>
      <w:r>
        <w:t xml:space="preserve"> </w:t>
      </w:r>
      <w:r>
        <w:t xml:space="preserve">is immense due to high case volumes, yet professionalism remains high.</w:t>
      </w:r>
    </w:p>
    <w:p>
      <w:pPr>
        <w:pStyle w:val="BodyText"/>
      </w:pPr>
      <w:r>
        <w:br/>
      </w:r>
    </w:p>
    <w:bookmarkEnd w:id="24"/>
    <w:bookmarkEnd w:id="25"/>
    <w:bookmarkStart w:id="26" w:name="challenges-and-administrative-issues"/>
    <w:p>
      <w:pPr>
        <w:pStyle w:val="Heading2"/>
      </w:pPr>
      <w:r>
        <w:t xml:space="preserve">5. Challenges and Administrative Issues</w:t>
      </w:r>
    </w:p>
    <w:p>
      <w:pPr>
        <w:pStyle w:val="FirstParagraph"/>
      </w:pPr>
      <w:r>
        <w:t xml:space="preserve">The judicial system in</w:t>
      </w:r>
      <w:r>
        <w:t xml:space="preserve"> </w:t>
      </w:r>
      <w:r>
        <w:rPr>
          <w:bCs/>
          <w:b/>
        </w:rPr>
        <w:t xml:space="preserve">Malaysia Kuala Lumpur</w:t>
      </w:r>
      <w:r>
        <w:t xml:space="preserve">, while efficient by regional standards, faces challenges common to developing legal systems. One major issue is the backlog of cases. This burden falls heavily on every</w:t>
      </w:r>
    </w:p>
    <w:p>
      <w:pPr>
        <w:pStyle w:val="BodyText"/>
      </w:pPr>
      <w:r>
        <w:t xml:space="preserve">Judge. I spoke with several clerks who highlighted that a single</w:t>
      </w:r>
      <w:r>
        <w:t xml:space="preserve"> </w:t>
      </w:r>
      <w:r>
        <w:rPr>
          <w:bCs/>
          <w:b/>
        </w:rPr>
        <w:t xml:space="preserve">Judge</w:t>
      </w:r>
      <w:r>
        <w:t xml:space="preserve"> </w:t>
      </w:r>
      <w:r>
        <w:t xml:space="preserve">may have hundreds of pending matters requiring attention.</w:t>
      </w:r>
    </w:p>
    <w:p>
      <w:pPr>
        <w:pStyle w:val="BodyText"/>
      </w:pPr>
      <w:r>
        <w:t xml:space="preserve">Technological integration, though improving in</w:t>
      </w:r>
      <w:r>
        <w:t xml:space="preserve"> </w:t>
      </w:r>
      <w:r>
        <w:rPr>
          <w:bCs/>
          <w:b/>
        </w:rPr>
        <w:t xml:space="preserve">Malaysia Kuala Lumpur</w:t>
      </w:r>
      <w:r>
        <w:t xml:space="preserve">, is still in transition. Many documents are still filed physically, despite digital initiatives. For a</w:t>
      </w:r>
    </w:p>
    <w:p>
      <w:pPr>
        <w:pStyle w:val="BodyText"/>
      </w:pPr>
      <w:r>
        <w:t xml:space="preserve">Judge, this means dealing with large physical files during trial preparation, which can be time-consuming compared to fully digital jurisdictions.</w:t>
      </w:r>
    </w:p>
    <w:p>
      <w:pPr>
        <w:pStyle w:val="BodyText"/>
      </w:pPr>
      <w:r>
        <w:br/>
      </w:r>
    </w:p>
    <w:bookmarkEnd w:id="26"/>
    <w:bookmarkStart w:id="27" w:name="conclusion-and-reflections"/>
    <w:p>
      <w:pPr>
        <w:pStyle w:val="Heading2"/>
      </w:pPr>
      <w:r>
        <w:t xml:space="preserve">6. Conclusion and Reflections</w:t>
      </w:r>
    </w:p>
    <w:p>
      <w:pPr>
        <w:pStyle w:val="FirstParagraph"/>
      </w:pPr>
      <w:r>
        <w:t xml:space="preserve">This internship provided an invaluable perspective on the judiciary in</w:t>
      </w:r>
      <w:r>
        <w:t xml:space="preserve"> </w:t>
      </w:r>
      <w:r>
        <w:rPr>
          <w:bCs/>
          <w:b/>
        </w:rPr>
        <w:t xml:space="preserve">Malaysia Kuala Lumpur</w:t>
      </w:r>
      <w:r>
        <w:t xml:space="preserve">. It highlighted the immense responsibility shouldered by every</w:t>
      </w:r>
    </w:p>
    <w:p>
      <w:pPr>
        <w:pStyle w:val="BodyText"/>
      </w:pPr>
      <w:r>
        <w:t xml:space="preserve">Judge. The experience underscored that being a</w:t>
      </w:r>
    </w:p>
    <w:p>
      <w:pPr>
        <w:pStyle w:val="BodyText"/>
      </w:pPr>
      <w:r>
        <w:t xml:space="preserve">Judge is not just about pronouncing verdicts but ensuring procedural fairness, managing court resources, and upholding the rule of law amidst societal pressures.</w:t>
      </w:r>
    </w:p>
    <w:p>
      <w:pPr>
        <w:pStyle w:val="BodyText"/>
      </w:pPr>
      <w:r>
        <w:t xml:space="preserve">The legal environment in</w:t>
      </w:r>
      <w:r>
        <w:t xml:space="preserve"> </w:t>
      </w:r>
      <w:r>
        <w:rPr>
          <w:bCs/>
          <w:b/>
        </w:rPr>
        <w:t xml:space="preserve">Malaysia Kuala Lumpur</w:t>
      </w:r>
      <w:r>
        <w:t xml:space="preserve"> </w:t>
      </w:r>
      <w:r>
        <w:t xml:space="preserve">offers a rich landscape for legal study. The blend of diverse laws and the high volume of cases present both challenges and learning opportunities. Moving forward, I intend to pursue a career where I can advocate for judicial efficiency while respecting the independence essential to every</w:t>
      </w:r>
    </w:p>
    <w:p>
      <w:pPr>
        <w:pStyle w:val="BodyText"/>
      </w:pPr>
      <w:r>
        <w:t xml:space="preserve">Judge. This internship has solidified my commitment to the legal profession and deepened my appreciation for the complexities of justice delivery in</w:t>
      </w:r>
      <w:r>
        <w:t xml:space="preserve"> </w:t>
      </w:r>
      <w:r>
        <w:rPr>
          <w:bCs/>
          <w:b/>
        </w:rPr>
        <w:t xml:space="preserve">Malaysia Kuala Lumpur</w:t>
      </w:r>
      <w:r>
        <w:t xml:space="preserve">.</w:t>
      </w:r>
    </w:p>
    <w:p>
      <w:pPr>
        <w:pStyle w:val="BodyText"/>
      </w:pPr>
      <w:r>
        <w:br/>
      </w:r>
    </w:p>
    <w:bookmarkEnd w:id="27"/>
    <w:bookmarkStart w:id="29" w:name="recommendations"/>
    <w:p>
      <w:pPr>
        <w:pStyle w:val="Heading2"/>
      </w:pPr>
      <w:r>
        <w:t xml:space="preserve">7. Recommendations</w:t>
      </w:r>
    </w:p>
    <w:p>
      <w:pPr>
        <w:numPr>
          <w:ilvl w:val="0"/>
          <w:numId w:val="1002"/>
        </w:numPr>
        <w:pStyle w:val="Compact"/>
      </w:pPr>
      <w:r>
        <w:rPr>
          <w:bCs/>
          <w:b/>
        </w:rPr>
        <w:t xml:space="preserve">Digital Transformation:</w:t>
      </w:r>
      <w:r>
        <w:t xml:space="preserve"> </w:t>
      </w:r>
      <w:r>
        <w:t xml:space="preserve">Accelerate the adoption of fully digital case filing systems in</w:t>
      </w:r>
      <w:r>
        <w:t xml:space="preserve"> </w:t>
      </w:r>
      <w:r>
        <w:rPr>
          <w:bCs/>
          <w:b/>
        </w:rPr>
        <w:t xml:space="preserve">Malaysia Kuala Lumpur</w:t>
      </w:r>
      <w:r>
        <w:t xml:space="preserve"> </w:t>
      </w:r>
      <w:r>
        <w:t xml:space="preserve">to assist judges.</w:t>
      </w:r>
    </w:p>
    <w:p>
      <w:pPr>
        <w:numPr>
          <w:ilvl w:val="0"/>
          <w:numId w:val="1003"/>
        </w:numPr>
        <w:pStyle w:val="Compact"/>
      </w:pPr>
      <w:r>
        <w:t xml:space="preserve">Judicial Training: Continue specialized training for a</w:t>
      </w:r>
      <w:r>
        <w:t xml:space="preserve"> </w:t>
      </w:r>
      <w:hyperlink r:id="rId28">
        <w:r>
          <w:rPr>
            <w:rStyle w:val="Hyperlink"/>
          </w:rPr>
          <w:t xml:space="preserve">Judge</w:t>
        </w:r>
      </w:hyperlink>
    </w:p>
    <w:p>
      <w:pPr>
        <w:pStyle w:val="FirstParagraph"/>
      </w:pPr>
      <w:r>
        <w:br/>
      </w:r>
    </w:p>
    <w:p>
      <w:pPr>
        <w:pStyle w:val="BodyText"/>
      </w:pPr>
      <w:r>
        <w:t xml:space="preserve">© 2023 Internship Report - Malaysia Kuala Lumpur Judiciary Observation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Judge" TargetMode="External" /></Relationships>
</file>

<file path=word/_rels/footnotes.xml.rels><?xml version="1.0" encoding="UTF-8"?><Relationships xmlns="http://schemas.openxmlformats.org/package/2006/relationships"><Relationship Type="http://schemas.openxmlformats.org/officeDocument/2006/relationships/hyperlink" Id="rId28" Target="Judg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 in Malaysia Kuala Lumpur</dc:title>
  <dc:creator/>
  <dc:language>en</dc:language>
  <cp:keywords/>
  <dcterms:created xsi:type="dcterms:W3CDTF">2026-07-29T12:06:19Z</dcterms:created>
  <dcterms:modified xsi:type="dcterms:W3CDTF">2026-07-29T12:06:19Z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