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Chile</w:t>
      </w:r>
      <w:r>
        <w:t xml:space="preserve"> </w:t>
      </w:r>
      <w:r>
        <w:t xml:space="preserve">Santiago</w:t>
      </w:r>
    </w:p>
    <w:bookmarkStart w:id="31" w:name="X011b6d19cd0367881b0e30bb1fa97e7f9f520fa"/>
    <w:p>
      <w:pPr>
        <w:pStyle w:val="Heading1"/>
      </w:pPr>
      <w:r>
        <w:t xml:space="preserve">Comprehensive Internship Report: Laboratory Technician Role in Chile Santiago</w:t>
      </w:r>
    </w:p>
    <w:p>
      <w:pPr>
        <w:pStyle w:val="FirstParagraph"/>
      </w:pPr>
      <w:r>
        <w:rPr>
          <w:bCs/>
          <w:b/>
        </w:rPr>
        <w:t xml:space="preserve">Date:</w:t>
      </w:r>
      <w:r>
        <w:t xml:space="preserve"> </w:t>
      </w:r>
      <w:r>
        <w:t xml:space="preserve">October 2023</w:t>
      </w:r>
      <w:r>
        <w:br/>
      </w:r>
      <w:r>
        <w:rPr>
          <w:bCs/>
          <w:b/>
        </w:rPr>
        <w:t xml:space="preserve">Internship Period:</w:t>
      </w:r>
      <w:r>
        <w:t xml:space="preserve"> </w:t>
      </w:r>
      <w:r>
        <w:t xml:space="preserve">January 2023 – June 2023</w:t>
      </w:r>
      <w:r>
        <w:br/>
      </w:r>
    </w:p>
    <w:p>
      <w:pPr>
        <w:pStyle w:val="BodyText"/>
      </w:pPr>
      <w:r>
        <w:t xml:space="preserve">Institution:: [Name of University/Institute]</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Internship Report</w:t>
      </w:r>
      <w:r>
        <w:t xml:space="preserve"> </w:t>
      </w:r>
      <w:r>
        <w:t xml:space="preserve">details the practical experiences, technical acquisitions, and professional developments undergone during a six-month period as a</w:t>
      </w:r>
      <w:r>
        <w:t xml:space="preserve"> </w:t>
      </w:r>
      <w:r>
        <w:rPr>
          <w:bCs/>
          <w:b/>
        </w:rPr>
        <w:t xml:space="preserve">Laboratory Technician</w:t>
      </w:r>
      <w:r>
        <w:t xml:space="preserve">. The internship was conducted in Chile Santiago, within one of the leading private medical diagnostic centers in the capital region. The primary objective of this training was to bridge theoretical knowledge acquired during academic studies with real-world clinical application. By immersing myself in the fast-paced environment of Chile Santiago’s healthcare sector, I gained invaluable insights into quality control protocols, patient sample management, and advanced analytical instrumentation.</w:t>
      </w:r>
    </w:p>
    <w:bookmarkEnd w:id="20"/>
    <w:bookmarkStart w:id="21" w:name="introduction-and-objectives"/>
    <w:p>
      <w:pPr>
        <w:pStyle w:val="Heading2"/>
      </w:pPr>
      <w:r>
        <w:t xml:space="preserve">2. Introduction and Objectives</w:t>
      </w:r>
    </w:p>
    <w:p>
      <w:pPr>
        <w:pStyle w:val="FirstParagraph"/>
      </w:pPr>
      <w:r>
        <w:t xml:space="preserve">The role of a</w:t>
      </w:r>
      <w:r>
        <w:t xml:space="preserve"> </w:t>
      </w:r>
      <w:r>
        <w:rPr>
          <w:bCs/>
          <w:b/>
        </w:rPr>
        <w:t xml:space="preserve">Laboratory Technician</w:t>
      </w:r>
      <w:r>
        <w:t xml:space="preserve"> </w:t>
      </w:r>
      <w:r>
        <w:t xml:space="preserve">is pivotal in modern healthcare systems. Accuracy in diagnostic testing directly influences patient outcomes. Therefore, the internship was designed to meet several key objectives:</w:t>
      </w:r>
    </w:p>
    <w:p>
      <w:pPr>
        <w:numPr>
          <w:ilvl w:val="0"/>
          <w:numId w:val="1001"/>
        </w:numPr>
        <w:pStyle w:val="Compact"/>
      </w:pPr>
      <w:r>
        <w:t xml:space="preserve">To master standard operating procedures (SOPs) for hematology, clinical chemistry, and microbiology.</w:t>
      </w:r>
    </w:p>
    <w:p>
      <w:pPr>
        <w:numPr>
          <w:ilvl w:val="0"/>
          <w:numId w:val="1001"/>
        </w:numPr>
        <w:pStyle w:val="Compact"/>
      </w:pPr>
      <w:r>
        <w:t xml:space="preserve">To understand the specific regulatory frameworks governing healthcare laboratories in Chile Santiago.</w:t>
      </w:r>
    </w:p>
    <w:p>
      <w:pPr>
        <w:numPr>
          <w:ilvl w:val="0"/>
          <w:numId w:val="1001"/>
        </w:numPr>
        <w:pStyle w:val="Compact"/>
      </w:pPr>
      <w:r>
        <w:t xml:space="preserve">To develop proficiency in using high-throughput automated analyzers commonly found in large urban hospitals.</w:t>
      </w:r>
    </w:p>
    <w:p>
      <w:pPr>
        <w:numPr>
          <w:ilvl w:val="0"/>
          <w:numId w:val="1001"/>
        </w:numPr>
        <w:pStyle w:val="Compact"/>
      </w:pPr>
      <w:r>
        <w:t xml:space="preserve">To enhance soft skills such as teamwork, communication with medical staff, and stress management during peak hours.</w:t>
      </w:r>
    </w:p>
    <w:bookmarkEnd w:id="21"/>
    <w:bookmarkStart w:id="22" w:name="Xe8e873f122b1b8c16f6fafae5a755a5dedc2ce2"/>
    <w:p>
      <w:pPr>
        <w:pStyle w:val="Heading2"/>
      </w:pPr>
      <w:r>
        <w:t xml:space="preserve">3. Institutional Context: The Healthcare Landscape of Chile Santiago</w:t>
      </w:r>
    </w:p>
    <w:p>
      <w:pPr>
        <w:pStyle w:val="FirstParagraph"/>
      </w:pPr>
      <w:r>
        <w:t xml:space="preserve">The internship took place in a highly dynamic setting within Chile Santiago. The capital city is the hub of healthcare innovation in the country, housing both public facilities like the Hospital Clínico Universidad de Chile and private institutions like Clínic Las Condes or RedSalud. My placement was in a mid-to-large sized private diagnostic lab located in the Providencia commune, an area known for its dense concentration of medical services.</w:t>
      </w:r>
    </w:p>
    <w:p>
      <w:pPr>
        <w:pStyle w:val="BodyText"/>
      </w:pPr>
      <w:r>
        <w:t xml:space="preserve">The environment in Chile Santiago demands high efficiency due to the large patient volume. Unlike smaller rural clinics, this laboratory processes thousands of samples daily. This context required strict adherence to time management and quality assurance standards. The local health authority, Seremi de Salud, enforces rigorous norms that I had to learn and apply throughout my tenure.</w:t>
      </w:r>
    </w:p>
    <w:bookmarkEnd w:id="22"/>
    <w:bookmarkStart w:id="26" w:name="X32f51fdede3b44e60772d5c2f650cff2b622079"/>
    <w:p>
      <w:pPr>
        <w:pStyle w:val="Heading2"/>
      </w:pPr>
      <w:r>
        <w:t xml:space="preserve">4. Technical Activities and Responsibilities</w:t>
      </w:r>
    </w:p>
    <w:p>
      <w:pPr>
        <w:pStyle w:val="FirstParagraph"/>
      </w:pPr>
      <w:r>
        <w:t xml:space="preserve">As a</w:t>
      </w:r>
      <w:r>
        <w:t xml:space="preserve"> </w:t>
      </w:r>
      <w:r>
        <w:rPr>
          <w:bCs/>
          <w:b/>
        </w:rPr>
        <w:t xml:space="preserve">Laboratory Technician</w:t>
      </w:r>
      <w:r>
        <w:t xml:space="preserve">, my duties were diverse and rotated across three main departments: Hematology, Clinical Chemistry, and Microbiology.</w:t>
      </w:r>
    </w:p>
    <w:bookmarkStart w:id="23" w:name="hematology-department"/>
    <w:p>
      <w:pPr>
        <w:pStyle w:val="Heading3"/>
      </w:pPr>
      <w:r>
        <w:t xml:space="preserve">4.1 Hematology Department</w:t>
      </w:r>
    </w:p>
    <w:p>
      <w:pPr>
        <w:pStyle w:val="FirstParagraph"/>
      </w:pPr>
      <w:r>
        <w:t xml:space="preserve">In this section, I learned to operate automated hematology analyzers (specifically the Sysmex XN series). My responsibilities included:</w:t>
      </w:r>
    </w:p>
    <w:p>
      <w:pPr>
        <w:numPr>
          <w:ilvl w:val="0"/>
          <w:numId w:val="1002"/>
        </w:numPr>
        <w:pStyle w:val="Compact"/>
      </w:pPr>
      <w:r>
        <w:rPr>
          <w:bCs/>
          <w:b/>
        </w:rPr>
        <w:t xml:space="preserve">Prefabrication Management:</w:t>
      </w:r>
      <w:r>
        <w:t xml:space="preserve">: Ensuring samples were correctly labeled and centrifuged according to anticoagulant type (EDTA, Heparin).</w:t>
      </w:r>
    </w:p>
    <w:p>
      <w:pPr>
        <w:numPr>
          <w:ilvl w:val="0"/>
          <w:numId w:val="1002"/>
        </w:numPr>
        <w:pStyle w:val="Compact"/>
      </w:pPr>
      <w:r>
        <w:rPr>
          <w:bCs/>
          <w:b/>
        </w:rPr>
        <w:t xml:space="preserve">Routine Testing:</w:t>
      </w:r>
      <w:r>
        <w:t xml:space="preserve">: Performing Complete Blood Counts (CBC) and reviewing flagging criteria for abnormal results.</w:t>
      </w:r>
    </w:p>
    <w:p>
      <w:pPr>
        <w:numPr>
          <w:ilvl w:val="0"/>
          <w:numId w:val="1002"/>
        </w:numPr>
        <w:pStyle w:val="Compact"/>
      </w:pPr>
      <w:r>
        <w:rPr>
          <w:bCs/>
          <w:b/>
        </w:rPr>
        <w:t xml:space="preserve">Blood Smear Preparation:</w:t>
      </w:r>
      <w:r>
        <w:t xml:space="preserve">: Mastering the manual technique of creating thin blood films for microscopic review when automated flags indicated potential abnormalities, such as atypical lymphocytes or blasts.</w:t>
      </w:r>
    </w:p>
    <w:bookmarkEnd w:id="23"/>
    <w:bookmarkStart w:id="24" w:name="clinical-chemistry-and-immunology"/>
    <w:p>
      <w:pPr>
        <w:pStyle w:val="Heading3"/>
      </w:pPr>
      <w:r>
        <w:t xml:space="preserve">4.2 Clinical Chemistry and Immunology</w:t>
      </w:r>
    </w:p>
    <w:p>
      <w:pPr>
        <w:pStyle w:val="FirstParagraph"/>
      </w:pPr>
      <w:r>
        <w:t xml:space="preserve">This area focused on metabolic panels and hormonal assays. Key tasks included:</w:t>
      </w:r>
    </w:p>
    <w:p>
      <w:pPr>
        <w:numPr>
          <w:ilvl w:val="0"/>
          <w:numId w:val="1003"/>
        </w:numPr>
        <w:pStyle w:val="Compact"/>
      </w:pPr>
      <w:r>
        <w:rPr>
          <w:bCs/>
          <w:b/>
        </w:rPr>
        <w:t xml:space="preserve">Biochemical Analysis:</w:t>
      </w:r>
      <w:r>
        <w:t xml:space="preserve">: Running assays for glucose, lipids, liver enzymes (ALT, AST), and renal function markers (Creatinine, Urea).</w:t>
      </w:r>
    </w:p>
    <w:p>
      <w:pPr>
        <w:numPr>
          <w:ilvl w:val="0"/>
          <w:numId w:val="1003"/>
        </w:numPr>
        <w:pStyle w:val="Compact"/>
      </w:pPr>
      <w:r>
        <w:rPr>
          <w:bCs/>
          <w:b/>
        </w:rPr>
        <w:t xml:space="preserve">Critical Value Reporting:</w:t>
      </w:r>
      <w:r>
        <w:t xml:space="preserve">: Learning the protocol for immediately notifying treating physicians when results fell outside critical safety limits. This was a crucial lesson in patient safety and professional responsibility.</w:t>
      </w:r>
    </w:p>
    <w:p>
      <w:pPr>
        <w:numPr>
          <w:ilvl w:val="0"/>
          <w:numId w:val="1003"/>
        </w:numPr>
        <w:pStyle w:val="Compact"/>
      </w:pPr>
      <w:r>
        <w:rPr>
          <w:bCs/>
          <w:b/>
        </w:rPr>
        <w:t xml:space="preserve">Instrument Maintenance:</w:t>
      </w:r>
      <w:r>
        <w:t xml:space="preserve">: Performing daily calibration checks and quality control runs using commercial controls to ensure instrument accuracy.</w:t>
      </w:r>
    </w:p>
    <w:bookmarkEnd w:id="24"/>
    <w:bookmarkStart w:id="25" w:name="microbiology"/>
    <w:p>
      <w:pPr>
        <w:pStyle w:val="Heading3"/>
      </w:pPr>
      <w:r>
        <w:t xml:space="preserve">4.3 Microbiology</w:t>
      </w:r>
    </w:p>
    <w:p>
      <w:pPr>
        <w:pStyle w:val="FirstParagraph"/>
      </w:pPr>
      <w:r>
        <w:t xml:space="preserve">The microbiology section provided exposure to sterile techniques and culture interpretation.</w:t>
      </w:r>
    </w:p>
    <w:p>
      <w:pPr>
        <w:numPr>
          <w:ilvl w:val="0"/>
          <w:numId w:val="1004"/>
        </w:numPr>
        <w:pStyle w:val="Compact"/>
      </w:pPr>
      <w:r>
        <w:rPr>
          <w:bCs/>
          <w:b/>
        </w:rPr>
        <w:t xml:space="preserve">Culture Inoculation:</w:t>
      </w:r>
      <w:r>
        <w:t xml:space="preserve">: Streaking urine, wound, and blood samples onto agar plates (MacConkey, Blood Agar).</w:t>
      </w:r>
    </w:p>
    <w:p>
      <w:pPr>
        <w:numPr>
          <w:ilvl w:val="0"/>
          <w:numId w:val="1004"/>
        </w:numPr>
        <w:pStyle w:val="Compact"/>
      </w:pPr>
      <w:r>
        <w:rPr>
          <w:bCs/>
          <w:b/>
        </w:rPr>
        <w:t xml:space="preserve">Sensitivity Testing:</w:t>
      </w:r>
      <w:r>
        <w:t xml:space="preserve">: Assisting in the preparation of antibiograms to determine antibiotic resistance patterns.</w:t>
      </w:r>
    </w:p>
    <w:p>
      <w:pPr>
        <w:numPr>
          <w:ilvl w:val="0"/>
          <w:numId w:val="1004"/>
        </w:numPr>
        <w:pStyle w:val="Compact"/>
      </w:pPr>
      <w:r>
        <w:rPr>
          <w:bCs/>
          <w:b/>
        </w:rPr>
        <w:t xml:space="preserve">Biosafety:</w:t>
      </w:r>
      <w:r>
        <w:t xml:space="preserve">: Adhering strictly to biosafety level 2 (BSL-2) protocols, which is standard for handling potential pathogens in a typical lab in Chile Santiago.</w:t>
      </w:r>
    </w:p>
    <w:bookmarkEnd w:id="25"/>
    <w:bookmarkEnd w:id="26"/>
    <w:bookmarkStart w:id="27" w:name="challenges-and-problem-solving"/>
    <w:p>
      <w:pPr>
        <w:pStyle w:val="Heading2"/>
      </w:pPr>
      <w:r>
        <w:t xml:space="preserve">5. Challenges and Problem-Solving</w:t>
      </w:r>
    </w:p>
    <w:p>
      <w:pPr>
        <w:pStyle w:val="FirstParagraph"/>
      </w:pPr>
      <w:r>
        <w:t xml:space="preserve">The internship was not without its challenges. One significant challenge was managing sample quality issues, such as hemolysis or lipemia, which can interfere with test results. I learned to recognize these pre-analytical errors and communicate effectively with phlebotomists to improve sample collection techniques.</w:t>
      </w:r>
    </w:p>
    <w:p>
      <w:pPr>
        <w:pStyle w:val="BodyText"/>
      </w:pPr>
      <w:r>
        <w:t xml:space="preserve">Another challenge specific to the context of Chile Santiago was the high turnover rate of staff during holiday seasons (such as Easter Week or National Holidays), leading to temporary understaffing. I had to adapt quickly, prioritizing emergency tests and assisting senior technicians with data entry into Laboratory Information Management Systems (LIMS).</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the role of a</w:t>
      </w:r>
      <w:r>
        <w:t xml:space="preserve"> </w:t>
      </w:r>
      <w:r>
        <w:rPr>
          <w:bCs/>
          <w:b/>
        </w:rPr>
        <w:t xml:space="preserve">Laboratory Technician</w:t>
      </w:r>
      <w:r>
        <w:t xml:space="preserve"> </w:t>
      </w:r>
      <w:r>
        <w:t xml:space="preserve">requires strong interpersonal skills. In Chile Santiago, where the culture is warm yet professional, building rapport with colleagues and patients was essential. I improved my ability to explain simple procedures to anxious patients who were waiting for their results.</w:t>
      </w:r>
    </w:p>
    <w:p>
      <w:pPr>
        <w:pStyle w:val="BodyText"/>
      </w:pPr>
      <w:r>
        <w:t xml:space="preserve">I also developed a stronger sense of ethical responsibility. Understanding that every sample represents a person’s health fostered a mindset of meticulous attention to detail. I learned the importance of confidentiality under Chilean data protection laws.</w:t>
      </w:r>
    </w:p>
    <w:bookmarkEnd w:id="28"/>
    <w:bookmarkStart w:id="29" w:name="conclusion"/>
    <w:p>
      <w:pPr>
        <w:pStyle w:val="Heading2"/>
      </w:pPr>
      <w:r>
        <w:t xml:space="preserve">7. Conclusion</w:t>
      </w:r>
    </w:p>
    <w:p>
      <w:pPr>
        <w:pStyle w:val="FirstParagraph"/>
      </w:pPr>
      <w:r>
        <w:t xml:space="preserve">This internship has been an instrumental phase in my professional journey as an aspiring</w:t>
      </w:r>
      <w:r>
        <w:t xml:space="preserve"> </w:t>
      </w:r>
      <w:r>
        <w:rPr>
          <w:bCs/>
          <w:b/>
        </w:rPr>
        <w:t xml:space="preserve">Laboratory Technician</w:t>
      </w:r>
      <w:r>
        <w:t xml:space="preserve">. The experience gained in Chile Santiago has provided me with a robust foundation in clinical laboratory practices. I have not only mastered the operation of complex diagnostic equipment but have also learned to navigate the regulatory and ethical landscape of healthcare.</w:t>
      </w:r>
    </w:p>
    <w:p>
      <w:pPr>
        <w:pStyle w:val="BodyText"/>
      </w:pPr>
      <w:r>
        <w:t xml:space="preserve">The fast-paced environment of Chile Santiago taught me resilience, efficiency, and teamwork. These qualities are transferable to any future role in medical diagnostics or biomedical research. As I move forward in my career, I am confident that the skills honed during this internship will enable me to contribute effectively to patient care and scientific advancement.</w:t>
      </w:r>
    </w:p>
    <w:bookmarkEnd w:id="29"/>
    <w:bookmarkStart w:id="30" w:name="recommendations"/>
    <w:p>
      <w:pPr>
        <w:pStyle w:val="Heading2"/>
      </w:pPr>
      <w:r>
        <w:t xml:space="preserve">8. Recommendations</w:t>
      </w:r>
    </w:p>
    <w:p>
      <w:pPr>
        <w:pStyle w:val="FirstParagraph"/>
      </w:pPr>
      <w:r>
        <w:t xml:space="preserve">To future interns, I recommend:</w:t>
      </w:r>
    </w:p>
    <w:p>
      <w:pPr>
        <w:numPr>
          <w:ilvl w:val="0"/>
          <w:numId w:val="1005"/>
        </w:numPr>
        <w:pStyle w:val="Compact"/>
      </w:pPr>
      <w:r>
        <w:t xml:space="preserve">Familiarizing yourself with local health regulations before starting.</w:t>
      </w:r>
    </w:p>
    <w:p>
      <w:pPr>
        <w:numPr>
          <w:ilvl w:val="0"/>
          <w:numId w:val="1005"/>
        </w:numPr>
        <w:pStyle w:val="Compact"/>
      </w:pPr>
      <w:r>
        <w:t xml:space="preserve">Maintaining a positive attitude even during high-stress periods.</w:t>
      </w:r>
    </w:p>
    <w:p>
      <w:pPr>
        <w:numPr>
          <w:ilvl w:val="0"/>
          <w:numId w:val="1005"/>
        </w:numPr>
        <w:pStyle w:val="Compact"/>
      </w:pPr>
      <w:r>
        <w:t xml:space="preserve">Taking advantage of every opportunity to ask questions from senior technologists.</w:t>
      </w:r>
    </w:p>
    <w:p>
      <w:pPr>
        <w:pStyle w:val="FirstParagraph"/>
      </w:pPr>
      <w:r>
        <w:rPr>
          <w:bCs/>
          <w:b/>
        </w:rPr>
        <w:t xml:space="preserve">Signed:</w:t>
      </w:r>
    </w:p>
    <w:p>
      <w:pPr>
        <w:pStyle w:val="BodyText"/>
      </w:pPr>
      <w:r>
        <w:t xml:space="preserve">[Your Name]</w:t>
      </w:r>
    </w:p>
    <w:p>
      <w:pPr>
        <w:pStyle w:val="BodyText"/>
      </w:pPr>
      <w:r>
        <w:rPr>
          <w:bCs/>
          <w:b/>
        </w:rPr>
        <w:t xml:space="preserve">Laboratory Technician Intern</w:t>
      </w:r>
    </w:p>
    <w:p>
      <w:pPr>
        <w:pStyle w:val="BodyText"/>
      </w:pPr>
      <w:r>
        <w:br/>
      </w:r>
    </w:p>
    <w:p>
      <w:r>
        <w:pict>
          <v:rect style="width:0;height:1.5pt" o:hralign="center" o:hrstd="t" o:hr="t"/>
        </w:pict>
      </w:r>
    </w:p>
    <w:p>
      <w:pPr>
        <w:pStyle w:val="FirstParagraph"/>
      </w:pPr>
      <w:r>
        <w:t xml:space="preserve">Analyzed by the AI assistant.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Chile Santiago</dc:title>
  <dc:creator/>
  <dc:language>en</dc:language>
  <cp:keywords/>
  <dcterms:created xsi:type="dcterms:W3CDTF">2026-07-29T11:01:43Z</dcterms:created>
  <dcterms:modified xsi:type="dcterms:W3CDTF">2026-07-29T11:01:43Z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