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Bogotá</w:t>
      </w:r>
    </w:p>
    <w:bookmarkStart w:id="20" w:name="final-internship-report"/>
    <w:p>
      <w:pPr>
        <w:pStyle w:val="Heading1"/>
      </w:pPr>
      <w:r>
        <w:t xml:space="preserve">Final Internship Report</w:t>
      </w:r>
    </w:p>
    <w:p>
      <w:pPr>
        <w:pStyle w:val="FirstParagraph"/>
      </w:pPr>
      <w:r>
        <w:rPr>
          <w:bCs/>
          <w:b/>
        </w:rPr>
        <w:t xml:space="preserve">Name:</w:t>
      </w:r>
      <w:r>
        <w:t xml:space="preserve">[Student Name]</w:t>
      </w:r>
      <w:r>
        <w:br/>
      </w:r>
      <w:r>
        <w:rPr>
          <w:bCs/>
          <w:b/>
        </w:rPr>
        <w:t xml:space="preserve">Institution:</w:t>
      </w:r>
      <w:r>
        <w:t xml:space="preserve">[University Name]</w:t>
      </w:r>
      <w:r>
        <w:br/>
      </w:r>
      <w:r>
        <w:rPr>
          <w:bCs/>
          <w:b/>
        </w:rPr>
        <w:t xml:space="preserve">Date of Submission:</w:t>
      </w:r>
      <w:r>
        <w:t xml:space="preserve">October 2023</w:t>
      </w:r>
      <w:r>
        <w:br/>
      </w:r>
      <w:r>
        <w:rPr>
          <w:bCs/>
          <w:b/>
        </w:rPr>
        <w:t xml:space="preserve">Degree Program:</w:t>
      </w:r>
      <w:r>
        <w:t xml:space="preserve">Bachelor of Biomedical Sciences / Chemistry</w:t>
      </w:r>
    </w:p>
    <w:bookmarkEnd w:id="20"/>
    <w:bookmarkStart w:id="22" w:name="X7d3939d1cb50b011ead4b259c6cfaeceee61e46"/>
    <w:p>
      <w:pPr>
        <w:pStyle w:val="Heading1"/>
      </w:pPr>
      <w:r>
        <w:t xml:space="preserve">I. Introduction and Contextual Background</w:t>
      </w:r>
    </w:p>
    <w:p>
      <w:pPr>
        <w:pStyle w:val="FirstParagraph"/>
      </w:pPr>
      <w:r>
        <w:t xml:space="preserve">The pursuit of academic excellence in the field of natural sciences requires not only theoretical knowledge but also rigorous practical application. This report details the experiences, learning outcomes, and professional development acquired during my internship as a</w:t>
      </w:r>
      <w:r>
        <w:t xml:space="preserve"> </w:t>
      </w:r>
      <w:r>
        <w:rPr>
          <w:bCs/>
          <w:b/>
        </w:rPr>
        <w:t xml:space="preserve">Laboratory Technician</w:t>
      </w:r>
      <w:r>
        <w:t xml:space="preserve">. The primary objective of this document is to synthesize the technical skills mastered, the ethical considerations observed, and the cultural integration achieved while operating within the healthcare infrastructure of</w:t>
      </w:r>
      <w:r>
        <w:t xml:space="preserve"> </w:t>
      </w:r>
      <w:r>
        <w:rPr>
          <w:bCs/>
          <w:b/>
        </w:rPr>
        <w:t xml:space="preserve">Colombia Bogotá</w:t>
      </w:r>
      <w:r>
        <w:t xml:space="preserve">.</w:t>
      </w:r>
    </w:p>
    <w:p>
      <w:pPr>
        <w:pStyle w:val="BodyText"/>
      </w:pPr>
      <w:r>
        <w:t xml:space="preserve">Colombia Bogotá, as a major hub for scientific research and healthcare innovation in South America, provided an ideal environment for this professional immersion. The city’s robust network of public and private health institutions offered unique challenges that tested my adaptability, technical precision, and ability to work under pressure. This internship was not merely a requirement for graduation but a pivotal step toward understanding the complexities of laboratory management in a developing nation with high standards of medical care.</w:t>
      </w:r>
    </w:p>
    <w:bookmarkStart w:id="21" w:name="ii.-objectives-of-the-internship"/>
    <w:p>
      <w:pPr>
        <w:pStyle w:val="Heading2"/>
      </w:pPr>
      <w:r>
        <w:t xml:space="preserve">II. Objectives of the Internship</w:t>
      </w:r>
    </w:p>
    <w:p>
      <w:pPr>
        <w:pStyle w:val="FirstParagraph"/>
      </w:pPr>
      <w:r>
        <w:t xml:space="preserve">The specific goals established at the beginning of this training period included:</w:t>
      </w:r>
    </w:p>
    <w:p>
      <w:pPr>
        <w:numPr>
          <w:ilvl w:val="0"/>
          <w:numId w:val="1001"/>
        </w:numPr>
        <w:pStyle w:val="Compact"/>
      </w:pPr>
      <w:r>
        <w:t xml:space="preserve">To master advanced analytical techniques in clinical pathology and microbiology.</w:t>
      </w:r>
    </w:p>
    <w:p>
      <w:pPr>
        <w:numPr>
          <w:ilvl w:val="0"/>
          <w:numId w:val="1001"/>
        </w:numPr>
        <w:pStyle w:val="Compact"/>
      </w:pPr>
      <w:r>
        <w:t xml:space="preserve">To understand the regulatory framework governing laboratory safety and quality control in</w:t>
      </w:r>
      <w:r>
        <w:t xml:space="preserve"> </w:t>
      </w:r>
      <w:r>
        <w:rPr>
          <w:bCs/>
          <w:b/>
        </w:rPr>
        <w:t xml:space="preserve">Colombia Bogotá</w:t>
      </w:r>
      <w:r>
        <w:t xml:space="preserve">.</w:t>
      </w:r>
    </w:p>
    <w:p>
      <w:pPr>
        <w:numPr>
          <w:ilvl w:val="0"/>
          <w:numId w:val="1001"/>
        </w:numPr>
        <w:pStyle w:val="Compact"/>
      </w:pPr>
      <w:r>
        <w:t xml:space="preserve">To enhance communication skills with multidisciplinary medical teams, including doctors, nurses, and senior technicians.</w:t>
      </w:r>
    </w:p>
    <w:p>
      <w:pPr>
        <w:numPr>
          <w:ilvl w:val="0"/>
          <w:numId w:val="1001"/>
        </w:numPr>
        <w:pStyle w:val="Compact"/>
      </w:pPr>
      <w:r>
        <w:t xml:space="preserve">To contribute to a 10% improvement in sample processing efficiency through workflow analysis.</w:t>
      </w:r>
    </w:p>
    <w:bookmarkEnd w:id="21"/>
    <w:bookmarkEnd w:id="22"/>
    <w:bookmarkStart w:id="23" w:name="Xe0b202e26327e9212baa4237c6f3d8341880456"/>
    <w:p>
      <w:pPr>
        <w:pStyle w:val="Heading1"/>
      </w:pPr>
      <w:r>
        <w:t xml:space="preserve">III. Institutional Overview and Role Description</w:t>
      </w:r>
    </w:p>
    <w:p>
      <w:pPr>
        <w:pStyle w:val="FirstParagraph"/>
      </w:pPr>
      <w:r>
        <w:t xml:space="preserve">The internship was conducted at [Name of Hospital/Laboratory], a leading diagnostic center located in the heart of</w:t>
      </w:r>
      <w:r>
        <w:t xml:space="preserve"> </w:t>
      </w:r>
      <w:r>
        <w:rPr>
          <w:bCs/>
          <w:b/>
        </w:rPr>
        <w:t xml:space="preserve">Colombia Bogotá</w:t>
      </w:r>
      <w:r>
        <w:t xml:space="preserve">. The facility serves thousands of patients daily, handling a high volume of hematology, biochemistry, and immunology samples. As a</w:t>
      </w:r>
      <w:r>
        <w:t xml:space="preserve"> </w:t>
      </w:r>
      <w:r>
        <w:rPr>
          <w:bCs/>
          <w:b/>
        </w:rPr>
        <w:t xml:space="preserve">Laboratory Technician</w:t>
      </w:r>
      <w:r>
        <w:t xml:space="preserve">, my role was multifaceted. I was responsible for pre-analytical procedures such as patient identification and sample collection validation, analytical procedures involving the operation of automated analyzers (such as those from Roche and Abbott), and post-analytical tasks including result verification and report generation.</w:t>
      </w:r>
    </w:p>
    <w:p>
      <w:pPr>
        <w:pStyle w:val="BodyText"/>
      </w:pPr>
      <w:r>
        <w:t xml:space="preserve">The environment in</w:t>
      </w:r>
      <w:r>
        <w:t xml:space="preserve"> </w:t>
      </w:r>
      <w:r>
        <w:rPr>
          <w:bCs/>
          <w:b/>
        </w:rPr>
        <w:t xml:space="preserve">Colombia Bogotá</w:t>
      </w:r>
      <w:r>
        <w:t xml:space="preserve"> </w:t>
      </w:r>
      <w:r>
        <w:t xml:space="preserve">is characterized by a fast-paced workflow. The diversity of the population means that technicians must be prepared to handle a wide array of pathological conditions, from endemic tropical diseases to chronic lifestyle-related illnesses prevalent in urban centers. This diversity required me to remain vigilant and adaptable throughout each shift.</w:t>
      </w:r>
    </w:p>
    <w:bookmarkEnd w:id="23"/>
    <w:bookmarkStart w:id="27" w:name="iv.-technical-skills-and-methodologies"/>
    <w:p>
      <w:pPr>
        <w:pStyle w:val="Heading1"/>
      </w:pPr>
      <w:r>
        <w:t xml:space="preserve">IV. Technical Skills and Methodologies</w:t>
      </w:r>
    </w:p>
    <w:bookmarkStart w:id="24" w:name="a.-hematology-and-coagulation-analysis"/>
    <w:p>
      <w:pPr>
        <w:pStyle w:val="Heading2"/>
      </w:pPr>
      <w:r>
        <w:t xml:space="preserve">A. Hematology and Coagulation Analysis</w:t>
      </w:r>
    </w:p>
    <w:p>
      <w:pPr>
        <w:pStyle w:val="FirstParagraph"/>
      </w:pPr>
      <w:r>
        <w:t xml:space="preserve">A significant portion of my training involved the operation of automated hematology analyzers. I learned to calibrate these machines daily, ensuring accuracy through the use of control materials provided by manufacturers. One critical lesson learned in</w:t>
      </w:r>
      <w:r>
        <w:t xml:space="preserve"> </w:t>
      </w:r>
      <w:r>
        <w:rPr>
          <w:bCs/>
          <w:b/>
        </w:rPr>
        <w:t xml:space="preserve">Colombia Bogotá</w:t>
      </w:r>
      <w:r>
        <w:t xml:space="preserve"> </w:t>
      </w:r>
      <w:r>
        <w:t xml:space="preserve">was the importance of manual differential counts for samples with flagged results, as automation can sometimes misclassify atypical cells due to interferences common in diverse patient demographics.</w:t>
      </w:r>
    </w:p>
    <w:bookmarkEnd w:id="24"/>
    <w:bookmarkStart w:id="25" w:name="Xcacb3c4890ab6f23287fdbef47df7443533e340"/>
    <w:p>
      <w:pPr>
        <w:pStyle w:val="Heading2"/>
      </w:pPr>
      <w:r>
        <w:t xml:space="preserve">B. Clinical Biochemistry and Enzymatic Assays</w:t>
      </w:r>
    </w:p>
    <w:p>
      <w:pPr>
        <w:pStyle w:val="FirstParagraph"/>
      </w:pPr>
      <w:r>
        <w:t xml:space="preserve">I gained proficiency in analyzing serum samples for glucose, lipid profiles, liver function tests, and renal panels. Understanding the enzymatic reactions underlying these assays allowed me to troubleshoot errors effectively. For instance, when encountering hemolyzed samples—a common issue due to difficult venipuncture in dehydrated patients—I learned specific protocols for flagging results rather than discarding them unnecessarily, ensuring patient safety without compromising data integrity.</w:t>
      </w:r>
    </w:p>
    <w:bookmarkEnd w:id="25"/>
    <w:bookmarkStart w:id="26" w:name="X96330c83a8aae68dd92e621fc054de3df4b50fc"/>
    <w:p>
      <w:pPr>
        <w:pStyle w:val="Heading2"/>
      </w:pPr>
      <w:r>
        <w:t xml:space="preserve">C. Microbiology and Antimicrobial Sensitivity</w:t>
      </w:r>
    </w:p>
    <w:p>
      <w:pPr>
        <w:pStyle w:val="FirstParagraph"/>
      </w:pPr>
      <w:r>
        <w:t xml:space="preserve">In the microbiology section of the laboratory, I assisted in culturing samples from urine, blood, and wound swabs. This experience was particularly enlightening given</w:t>
      </w:r>
      <w:r>
        <w:t xml:space="preserve"> </w:t>
      </w:r>
      <w:r>
        <w:rPr>
          <w:bCs/>
          <w:b/>
        </w:rPr>
        <w:t xml:space="preserve">Colombia Bogotá</w:t>
      </w:r>
      <w:r>
        <w:t xml:space="preserve">'s focus on combating antibiotic resistance. I learned to perform Kirby-Bauer disk diffusion tests and interpret zone diameters according to Clinical and Laboratory Standards Institute (CLSI) guidelines adapted for local bacterial prevalence patterns.</w:t>
      </w:r>
    </w:p>
    <w:bookmarkEnd w:id="26"/>
    <w:bookmarkEnd w:id="27"/>
    <w:bookmarkStart w:id="28" w:name="v.-quality-assurance-safety-and-ethics"/>
    <w:p>
      <w:pPr>
        <w:pStyle w:val="Heading1"/>
      </w:pPr>
      <w:r>
        <w:t xml:space="preserve">V. Quality Assurance, Safety, and Ethics</w:t>
      </w:r>
    </w:p>
    <w:p>
      <w:pPr>
        <w:pStyle w:val="FirstParagraph"/>
      </w:pPr>
      <w:r>
        <w:t xml:space="preserve">Working as a</w:t>
      </w:r>
      <w:r>
        <w:t xml:space="preserve"> </w:t>
      </w:r>
      <w:r>
        <w:rPr>
          <w:bCs/>
          <w:b/>
        </w:rPr>
        <w:t xml:space="preserve">Laboratory Technician</w:t>
      </w:r>
      <w:r>
        <w:t xml:space="preserve"> </w:t>
      </w:r>
      <w:r>
        <w:t xml:space="preserve">in</w:t>
      </w:r>
      <w:r>
        <w:t xml:space="preserve"> </w:t>
      </w:r>
      <w:r>
        <w:rPr>
          <w:bCs/>
          <w:b/>
        </w:rPr>
        <w:t xml:space="preserve">Colombia Bogotá</w:t>
      </w:r>
      <w:r>
        <w:t xml:space="preserve"> </w:t>
      </w:r>
      <w:r>
        <w:t xml:space="preserve">underscored the critical importance of Biosafety Level 2 (BSL-2) protocols. The rigorous adherence to personal protective equipment (PPE) usage, proper waste disposal according to local environmental regulations, and decontamination procedures were non-negotiable aspects of my daily routine.</w:t>
      </w:r>
    </w:p>
    <w:p>
      <w:pPr>
        <w:pStyle w:val="BodyText"/>
      </w:pPr>
      <w:r>
        <w:t xml:space="preserve">Furthermore, I was introduced to the concepts of Total Quality Management (TQM). In</w:t>
      </w:r>
      <w:r>
        <w:t xml:space="preserve"> </w:t>
      </w:r>
      <w:r>
        <w:rPr>
          <w:bCs/>
          <w:b/>
        </w:rPr>
        <w:t xml:space="preserve">Colombia Bogotá</w:t>
      </w:r>
      <w:r>
        <w:t xml:space="preserve">, laboratories are increasingly required to maintain ISO 15189 accreditation standards. Participating in internal quality control meetings helped me understand how statistical tools like Levey-Jennings charts are used to monitor analytical precision. I also learned the ethical imperative of patient confidentiality, ensuring that all digital and physical records were handled with the utmost discretion, in compliance with Colombian data protection laws.</w:t>
      </w:r>
    </w:p>
    <w:bookmarkEnd w:id="28"/>
    <w:bookmarkStart w:id="29" w:name="vi.-challenges-encountered-and-solutions"/>
    <w:p>
      <w:pPr>
        <w:pStyle w:val="Heading1"/>
      </w:pPr>
      <w:r>
        <w:t xml:space="preserve">VI. Challenges Encountered and Solutions</w:t>
      </w:r>
    </w:p>
    <w:p>
      <w:pPr>
        <w:pStyle w:val="FirstParagraph"/>
      </w:pPr>
      <w:r>
        <w:t xml:space="preserve">The transition into the professional environment in</w:t>
      </w:r>
      <w:r>
        <w:t xml:space="preserve"> </w:t>
      </w:r>
      <w:r>
        <w:rPr>
          <w:bCs/>
          <w:b/>
        </w:rPr>
        <w:t xml:space="preserve">Colombia Bogotá</w:t>
      </w:r>
      <w:r>
        <w:t xml:space="preserve"> </w:t>
      </w:r>
      <w:r>
        <w:t xml:space="preserve">presented several challenges. Initially, language nuances and local medical terminology posed a barrier to effective communication with senior staff. To overcome this, I actively sought feedback from my mentors and created a glossary of technical terms specific to our laboratory’s operations.</w:t>
      </w:r>
    </w:p>
    <w:p>
      <w:pPr>
        <w:pStyle w:val="BodyText"/>
      </w:pPr>
      <w:r>
        <w:t xml:space="preserve">Another challenge was the high volume of samples during peak hours in</w:t>
      </w:r>
      <w:r>
        <w:t xml:space="preserve"> </w:t>
      </w:r>
      <w:r>
        <w:rPr>
          <w:bCs/>
          <w:b/>
        </w:rPr>
        <w:t xml:space="preserve">Colombia Bogotá</w:t>
      </w:r>
      <w:r>
        <w:t xml:space="preserve">. The pressure sometimes led to fatigue, which could compromise attention to detail. I addressed this by implementing time-management strategies suggested by my supervisor, such as batching similar tasks and prioritizing urgent STAT samples without neglecting routine processing. This experience taught me that efficiency in a laboratory setting does not mean rushing; it means working smartly with structured priorities.</w:t>
      </w:r>
    </w:p>
    <w:bookmarkEnd w:id="29"/>
    <w:bookmarkStart w:id="30" w:name="Xaaea0c37c33d98e9e7e2a690744ecb80a8de665"/>
    <w:p>
      <w:pPr>
        <w:pStyle w:val="Heading1"/>
      </w:pPr>
      <w:r>
        <w:t xml:space="preserve">VII. Conclusion and Professional Reflections</w:t>
      </w:r>
    </w:p>
    <w:p>
      <w:pPr>
        <w:pStyle w:val="FirstParagraph"/>
      </w:pPr>
      <w:r>
        <w:t xml:space="preserve">The internship as a</w:t>
      </w:r>
      <w:r>
        <w:t xml:space="preserve"> </w:t>
      </w:r>
      <w:r>
        <w:rPr>
          <w:bCs/>
          <w:b/>
        </w:rPr>
        <w:t xml:space="preserve">Laboratory Technician</w:t>
      </w:r>
      <w:r>
        <w:t xml:space="preserve"> </w:t>
      </w:r>
      <w:r>
        <w:t xml:space="preserve">in</w:t>
      </w:r>
    </w:p>
    <w:p>
      <w:pPr>
        <w:pStyle w:val="BodyText"/>
      </w:pPr>
      <w:r>
        <w:t xml:space="preserve">Colombia Bogotá has been an transformative experience. It bridged the gap between academic theory and real-world application, providing me with a comprehensive understanding of laboratory dynamics in a high-demand urban setting.</w:t>
      </w:r>
    </w:p>
    <w:p>
      <w:pPr>
        <w:pStyle w:val="BodyText"/>
      </w:pPr>
      <w:r>
        <w:t xml:space="preserve">I have developed technical competence in operating complex diagnostic equipment, gained insight into quality management systems essential for modern healthcare, and learned to navigate the cultural and professional nuances of working in</w:t>
      </w:r>
    </w:p>
    <w:p>
      <w:pPr>
        <w:pStyle w:val="BodyText"/>
      </w:pPr>
      <w:r>
        <w:t xml:space="preserve">Colombia Bogotá. Most importantly, I realized the profound impact that accurate laboratory diagnostics has on patient outcomes. A single error can lead to misdiagnosis; therefore, precision is not just a skill but a moral obligation.</w:t>
      </w:r>
    </w:p>
    <w:p>
      <w:pPr>
        <w:pStyle w:val="BodyText"/>
      </w:pPr>
      <w:r>
        <w:t xml:space="preserve">In conclusion, this internship has prepared me for a future career in clinical or research laboratories. The experiences gained in</w:t>
      </w:r>
      <w:r>
        <w:t xml:space="preserve"> </w:t>
      </w:r>
      <w:r>
        <w:rPr>
          <w:bCs/>
          <w:b/>
        </w:rPr>
        <w:t xml:space="preserve">Colombia Bogotá</w:t>
      </w:r>
      <w:r>
        <w:t xml:space="preserve"> </w:t>
      </w:r>
      <w:r>
        <w:t xml:space="preserve">have instilled in me a sense of resilience, adaptability, and ethical responsibility that I will carry forward. I am grateful for the mentorship received and the opportunity to contribute to the healthcare infrastructure of this vibrant city.</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Colombia Bogotá</dc:title>
  <dc:creator/>
  <dc:language>en</dc:language>
  <cp:keywords/>
  <dcterms:created xsi:type="dcterms:W3CDTF">2026-07-29T18:19:07Z</dcterms:created>
  <dcterms:modified xsi:type="dcterms:W3CDTF">2026-07-29T18:19:07Z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