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[Student Name]</w:t>
      </w:r>
      <w:r>
        <w:br/>
      </w:r>
      <w:r>
        <w:rPr>
          <w:bCs/>
          <w:b/>
        </w:rPr>
        <w:t xml:space="preserve">Institution:</w:t>
      </w:r>
      <w:r>
        <w:t xml:space="preserve">[University Name] Department of Law</w:t>
      </w:r>
      <w:r>
        <w:br/>
      </w:r>
    </w:p>
    <w:p>
      <w:pPr>
        <w:pStyle w:val="BodyText"/>
      </w:pPr>
      <w:r>
        <w:t xml:space="preserve">Placement Location:The Legal District, Germany Frankfurt</w:t>
      </w:r>
    </w:p>
    <w:bookmarkStart w:id="20" w:name="i.-introduction-and-executive-summary"/>
    <w:p>
      <w:pPr>
        <w:pStyle w:val="Heading2"/>
      </w:pPr>
      <w:r>
        <w:t xml:space="preserve">I. Introduction and Executive Summary</w:t>
      </w:r>
    </w:p>
    <w:p>
      <w:pPr>
        <w:pStyle w:val="FirstParagraph"/>
      </w:pPr>
      <w:r>
        <w:t xml:space="preserve">This Internship Report serves as a comprehensive documentation of the practical legal training undertaken in one of Europe’s most significant financial hubs. The primary objective of this report is to analyze the daily operations, procedural nuances, and professional responsibilities encountered by an intern lawyer within the dynamic legal landscape of Germany Frankfurt. Over the course of twelve weeks, I was immersed in a full-service law firm situated in the central banking district. This document details how theoretical knowledge acquired during academic studies was applied to real-world scenarios specific to German civil law procedures and international commercial regulations.</w:t>
      </w:r>
    </w:p>
    <w:p>
      <w:pPr>
        <w:pStyle w:val="BodyText"/>
      </w:pPr>
      <w:r>
        <w:t xml:space="preserve">The context of this internship is pivotal; Germany Frankfurt is not merely a geographic location but a jurisprudential nexus. As the seat of the European Central Bank and numerous federal authorities, it offers unique opportunities for legal research regarding banking compliance, administrative law, and cross-border litigation. Consequently, this report explores how an intern lawyer must navigate these complexities while adhering to the strict ethical guidelines of German legal practice.</w:t>
      </w:r>
    </w:p>
    <w:bookmarkEnd w:id="20"/>
    <w:bookmarkStart w:id="21" w:name="X8ea933401235cbf3e4e259d1a8d49ab4603e44f"/>
    <w:p>
      <w:pPr>
        <w:pStyle w:val="Heading2"/>
      </w:pPr>
      <w:r>
        <w:t xml:space="preserve">II. Professional Environment and Jurisdictional Context</w:t>
      </w:r>
    </w:p>
    <w:p>
      <w:pPr>
        <w:pStyle w:val="FirstParagraph"/>
      </w:pPr>
      <w:r>
        <w:t xml:space="preserve">The internship was conducted at a mid-sized boutique firm specializing in financial law and corporate mergers. The physical setting, located in the heart of Germany Frankfurt, reflects the seriousness and precision expected of the legal profession there. The office structure mirrored the hierarchical nature often observed in German legal institutions, with clear distinctions between partners, senior associates, paralegals, and interns.</w:t>
      </w:r>
    </w:p>
    <w:p>
      <w:pPr>
        <w:pStyle w:val="BodyText"/>
      </w:pPr>
      <w:r>
        <w:t xml:space="preserve">Understanding jurisdiction was a critical component of my initial orientation. Unlike common law systems that rely heavily on precedent, Germany operates under a civil law system where codified statutes are paramount. Being in Germany Frankfurt meant dealing primarily with the Hessian courts (*Hessische Gerichte*) and specialized chambers for commercial matters. The language barrier was initially significant; legal German is a distinct dialect requiring precision that goes beyond general fluency. I learned that accurate translation of statutory references was not just a linguistic task but a fundamental legal requirement to ensure the validity of any *Internship Report* submitted or drafted during this period.</w:t>
      </w:r>
    </w:p>
    <w:bookmarkEnd w:id="21"/>
    <w:bookmarkStart w:id="25" w:name="iii.-key-responsibilities-and-tasks"/>
    <w:p>
      <w:pPr>
        <w:pStyle w:val="Heading2"/>
      </w:pPr>
      <w:r>
        <w:t xml:space="preserve">III. Key Responsibilities and Tasks</w:t>
      </w:r>
    </w:p>
    <w:p>
      <w:pPr>
        <w:pStyle w:val="FirstParagraph"/>
      </w:pPr>
      <w:r>
        <w:t xml:space="preserve">The role of an intern lawyer (*Rechtsreferendar* equivalent experience) in Germany Frankfurt involves a mix of rigorous research, document drafting, and observational learning. My duties were diverse but focused on enhancing my understanding of procedural law.</w:t>
      </w:r>
    </w:p>
    <w:bookmarkStart w:id="22" w:name="a.-legal-research-and-memoir-drafting"/>
    <w:p>
      <w:pPr>
        <w:pStyle w:val="Heading3"/>
      </w:pPr>
      <w:r>
        <w:t xml:space="preserve">A. Legal Research and Memoir Drafting</w:t>
      </w:r>
    </w:p>
    <w:p>
      <w:pPr>
        <w:pStyle w:val="FirstParagraph"/>
      </w:pPr>
      <w:r>
        <w:t xml:space="preserve">A significant portion of my time was dedicated to *Recherchearbeit* (legal research). I was tasked with researching specific provisions of the German Civil Code (*Bürgerliches Gesetzbuch* or BGB) regarding contract termination in corporate leases. This research had to be cited using standard German legal citation formats, which are notoriously detailed. Each finding had to be verified against the most recent judicial decisions from the Federal Court of Justice (*Bundesgerichtshof*), ensuring that my advice to senior attorneys was up-to-date and legally sound.</w:t>
      </w:r>
    </w:p>
    <w:bookmarkEnd w:id="22"/>
    <w:bookmarkStart w:id="23" w:name="b.-document-drafting-and-review"/>
    <w:p>
      <w:pPr>
        <w:pStyle w:val="Heading3"/>
      </w:pPr>
      <w:r>
        <w:t xml:space="preserve">B. Document Drafting and Review</w:t>
      </w:r>
    </w:p>
    <w:p>
      <w:pPr>
        <w:pStyle w:val="FirstParagraph"/>
      </w:pPr>
      <w:r>
        <w:t xml:space="preserve">I assisted in drafting formal correspondence, including notices of default (*Mahnungen*) and settlement agreements. In Germany Frankfurt, where international business is prevalent, bilingual documents were frequently required. I learned that the tone of legal writing in this region must be objective, concise, and devoid of emotional language. Every clause had to withstand strict scrutiny under German contractual principles.</w:t>
      </w:r>
    </w:p>
    <w:bookmarkEnd w:id="23"/>
    <w:bookmarkStart w:id="24" w:name="X1c0bf6f8c6d1074a1be2988a7a145251d2dbe0a"/>
    <w:p>
      <w:pPr>
        <w:pStyle w:val="Heading3"/>
      </w:pPr>
      <w:r>
        <w:t xml:space="preserve">C. Court Observations and Administrative Procedures</w:t>
      </w:r>
    </w:p>
    <w:p>
      <w:pPr>
        <w:pStyle w:val="FirstParagraph"/>
      </w:pPr>
      <w:r>
        <w:t xml:space="preserve">I attended several preliminary hearings at the local district court (*Amtsgericht*) in Germany Frankfurt. Observing the interaction between judges, opposing counsel, and clients provided invaluable insight into courtroom etiquette. I noted that punctuality is not merely a courtesy but a strict procedural obligation in German courts. Late arrivals can result in immediate dismissal of cases or severe professional reprimands.</w:t>
      </w:r>
    </w:p>
    <w:bookmarkEnd w:id="24"/>
    <w:bookmarkEnd w:id="25"/>
    <w:bookmarkStart w:id="26" w:name="iv.-challenges-encountered"/>
    <w:p>
      <w:pPr>
        <w:pStyle w:val="Heading2"/>
      </w:pPr>
      <w:r>
        <w:t xml:space="preserve">IV. Challenges Encountered</w:t>
      </w:r>
    </w:p>
    <w:p>
      <w:pPr>
        <w:pStyle w:val="FirstParagraph"/>
      </w:pPr>
      <w:r>
        <w:t xml:space="preserve">The transition from academic theory to practical application presented several challenges. The primary difficulty was adapting to the fast-paced environment of a law firm in Germany Frankfurt, where billable hours are strictly monitored and efficiency is paramount. Additionally, the complexity of German procedural laws (*Zivilprozessordnung* or ZPO) meant that simple tasks often required understanding multiple layers of legal logic.</w:t>
      </w:r>
    </w:p>
    <w:p>
      <w:pPr>
        <w:pStyle w:val="BodyText"/>
      </w:pPr>
      <w:r>
        <w:t xml:space="preserve">Another challenge was cultural integration within the professional sphere. German business culture values directness and formality. Building rapport with senior lawyers required a level of professionalism and reserve that differed from the more casual environments I had experienced previously in other jurisdictions. Learning to read between the lines of formal communication became an essential skill.</w:t>
      </w:r>
    </w:p>
    <w:bookmarkEnd w:id="26"/>
    <w:bookmarkStart w:id="27" w:name="v.-conclusion-and-reflection"/>
    <w:p>
      <w:pPr>
        <w:pStyle w:val="Heading2"/>
      </w:pPr>
      <w:r>
        <w:t xml:space="preserve">V. Conclusion and Reflection</w:t>
      </w:r>
    </w:p>
    <w:p>
      <w:pPr>
        <w:pStyle w:val="FirstParagraph"/>
      </w:pPr>
      <w:r>
        <w:t xml:space="preserve">This Internship Report concludes that the experience gained as an intern lawyer in Germany Frankfurt is unparalleled for any law student aspiring to work in European commercial law. The combination of high-level financial regulation, strict procedural adherence, and international exposure has significantly broadened my legal perspective.</w:t>
      </w:r>
    </w:p>
    <w:p>
      <w:pPr>
        <w:pStyle w:val="BodyText"/>
      </w:pPr>
      <w:r>
        <w:t xml:space="preserve">I have developed a deeper appreciation for the rigor required in civil law systems. The precision demanded by courts in Germany Frankfurt has improved my attention to detail and strengthened my ability to draft legally robust documents. Furthermore, navigating the unique regulatory environment of this specific location has equipped me with specialized knowledge in banking compliance and corporate governance.</w:t>
      </w:r>
    </w:p>
    <w:p>
      <w:pPr>
        <w:pStyle w:val="BodyText"/>
      </w:pPr>
      <w:r>
        <w:t xml:space="preserve">In conclusion, this internship was not merely a requirement for academic credit but a pivotal step in my professional development as a lawyer. The skills acquired, the ethical standards internalized, and the network established in Germany Frankfurt will undoubtedly serve as the foundation for my future career. I am grateful for the mentorship received and look forward to applying these lessons in subsequent legal practices.</w:t>
      </w:r>
    </w:p>
    <w:p>
      <w:pPr>
        <w:pStyle w:val="BodyText"/>
      </w:pPr>
      <w:r>
        <w:t xml:space="preserve">Sincerely,</w:t>
      </w:r>
    </w:p>
    <w:p>
      <w:pPr>
        <w:pStyle w:val="BodyText"/>
      </w:pPr>
      <w:r>
        <w:br/>
      </w:r>
      <w:r>
        <w:br/>
      </w:r>
    </w:p>
    <w:p>
      <w:r>
        <w:pict>
          <v:rect style="width:0;height:1.5pt" o:hralign="center" o:hrstd="t" o:hr="t"/>
        </w:pict>
      </w:r>
    </w:p>
    <w:p>
      <w:pPr>
        <w:pStyle w:val="FirstParagraph"/>
      </w:pPr>
      <w:r>
        <w:rPr>
          <w:bCs/>
          <w:b/>
        </w:rPr>
        <w:t xml:space="preserve">[Student Name]</w:t>
      </w:r>
      <w:r>
        <w:br/>
      </w:r>
      <w:r>
        <w:t xml:space="preserve">Intern Lawyer</w:t>
      </w:r>
      <w:r>
        <w:br/>
      </w:r>
      <w:r>
        <w:t xml:space="preserve">Germany Frankfurt Practice Placement</w:t>
      </w:r>
      <w:r>
        <w:br/>
      </w:r>
      <w:r>
        <w:t xml:space="preserve">24.10.2023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Germany Frankfurt</dc:title>
  <dc:creator/>
  <dc:language>en</dc:language>
  <cp:keywords/>
  <dcterms:created xsi:type="dcterms:W3CDTF">2026-07-29T18:39:00Z</dcterms:created>
  <dcterms:modified xsi:type="dcterms:W3CDTF">2026-07-29T18:39:00Z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