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Legal</w:t>
      </w:r>
      <w:r>
        <w:t xml:space="preserve"> </w:t>
      </w:r>
      <w:r>
        <w:t xml:space="preserve">Practicum</w:t>
      </w:r>
      <w:r>
        <w:t xml:space="preserve"> </w:t>
      </w:r>
      <w:r>
        <w:t xml:space="preserve">in</w:t>
      </w:r>
      <w:r>
        <w:t xml:space="preserve"> </w:t>
      </w:r>
      <w:r>
        <w:t xml:space="preserve">Iraq,</w:t>
      </w:r>
      <w:r>
        <w:t xml:space="preserve"> </w:t>
      </w:r>
      <w:r>
        <w:t xml:space="preserve">Baghdad</w:t>
      </w:r>
    </w:p>
    <w:bookmarkStart w:id="30" w:name="X5d1a3f8393b814726e0122f141bb498db4a9b95"/>
    <w:p>
      <w:pPr>
        <w:pStyle w:val="Heading1"/>
      </w:pPr>
      <w:r>
        <w:t xml:space="preserve">Internship Report</w:t>
      </w:r>
      <w:r>
        <w:br/>
      </w:r>
      <w:r>
        <w:t xml:space="preserve">Legal Practicum and Judicial Observation</w:t>
      </w:r>
    </w:p>
    <w:p>
      <w:pPr>
        <w:pStyle w:val="FirstParagraph"/>
      </w:pPr>
      <w:r>
        <w:rPr>
          <w:bCs/>
          <w:b/>
        </w:rPr>
        <w:t xml:space="preserve">Name:</w:t>
      </w:r>
      <w:r>
        <w:t xml:space="preserve"> </w:t>
      </w:r>
      <w:r>
        <w:t xml:space="preserve">[Student Name]</w:t>
      </w:r>
      <w:r>
        <w:br/>
      </w:r>
      <w:r>
        <w:rPr>
          <w:bCs/>
          <w:b/>
        </w:rPr>
        <w:t xml:space="preserve">Institution:</w:t>
      </w:r>
      <w:r>
        <w:t xml:space="preserve"> </w:t>
      </w:r>
      <w:r>
        <w:t xml:space="preserve">[University Name]</w:t>
      </w:r>
      <w:r>
        <w:br/>
      </w:r>
      <w:r>
        <w:rPr>
          <w:bCs/>
          <w:b/>
        </w:rPr>
        <w:t xml:space="preserve">Location of Internship:</w:t>
      </w:r>
      <w:r>
        <w:t xml:space="preserve"> </w:t>
      </w:r>
      <w:r>
        <w:t xml:space="preserve">Baghdad, Iraq</w:t>
      </w:r>
      <w:r>
        <w:br/>
      </w:r>
      <w:r>
        <w:rPr>
          <w:bCs/>
          <w:b/>
        </w:rPr>
        <w:t xml:space="preserve">Date Submitted:</w:t>
      </w:r>
      <w:r>
        <w:t xml:space="preserve"> </w:t>
      </w:r>
      <w:r>
        <w:t xml:space="preserve">October 24, 2023</w:t>
      </w:r>
    </w:p>
    <w:bookmarkStart w:id="20" w:name="introduction-and-executive-summary"/>
    <w:p>
      <w:pPr>
        <w:pStyle w:val="Heading2"/>
      </w:pPr>
      <w:r>
        <w:t xml:space="preserve">1. Introduction and Executive Summary</w:t>
      </w:r>
    </w:p>
    <w:p>
      <w:pPr>
        <w:pStyle w:val="FirstParagraph"/>
      </w:pPr>
      <w:r>
        <w:t xml:space="preserve">This document serves as a comprehensive account of my internship experience undertaken within the legal sector of Iraq Baghdad. The primary objective of this practicum was to bridge the gap between theoretical legal studies acquired in academic settings and the practical realities of administering justice in a complex, post-conflict jurisdiction. Baghdad, as the capital and largest city of Iraq, represents a unique judicial landscape characterized by a hybrid system blending civil law traditions with Islamic Sharia principles. This report details my daily responsibilities, observations on procedural nuances, ethical challenges encountered while interacting with local lawyers and judges, and the overall professional growth derived from this immersive experience in Iraq Baghdad.</w:t>
      </w:r>
    </w:p>
    <w:bookmarkEnd w:id="20"/>
    <w:bookmarkStart w:id="21" w:name="Xd0b393c0ea1cfa6971baa469efb7c6c5b72eea3"/>
    <w:p>
      <w:pPr>
        <w:pStyle w:val="Heading2"/>
      </w:pPr>
      <w:r>
        <w:t xml:space="preserve">2. Organizational Context: The Legal Landscape of Iraq Baghdad</w:t>
      </w:r>
    </w:p>
    <w:p>
      <w:pPr>
        <w:pStyle w:val="FirstParagraph"/>
      </w:pPr>
      <w:r>
        <w:t xml:space="preserve">The internship was hosted at a prominent legal firm located in the Mansour district of central Baghdad, an area that has become increasingly central to commercial and family law practices. Understanding the local context is crucial for any lawyer operating in this region. The legal framework of Iraq is primarily codified, heavily influenced by Ottoman civil codes and Egyptian civil law models, but deeply rooted in Islamic jurisprudence.</w:t>
      </w:r>
    </w:p>
    <w:p>
      <w:pPr>
        <w:pStyle w:val="BodyText"/>
      </w:pPr>
      <w:r>
        <w:t xml:space="preserve">Working as a Law Intern in this environment meant navigating a bureaucracy that often moves at a pace distinct from Western counterparts. However, the energy within the courts of Iraq Baghdad is palpable. The sheer volume of cases, ranging from property disputes to complex criminal matters involving national security, requires lawyers to possess not only legal acumen but also significant patience and administrative resilience.</w:t>
      </w:r>
    </w:p>
    <w:bookmarkEnd w:id="21"/>
    <w:bookmarkStart w:id="22" w:name="roles-and-responsibilities"/>
    <w:p>
      <w:pPr>
        <w:pStyle w:val="Heading2"/>
      </w:pPr>
      <w:r>
        <w:t xml:space="preserve">3. Roles and Responsibilities</w:t>
      </w:r>
    </w:p>
    <w:p>
      <w:pPr>
        <w:pStyle w:val="FirstParagraph"/>
      </w:pPr>
      <w:r>
        <w:t xml:space="preserve">During the twelve-week period, my role as a Law Intern evolved from passive observation to active participation under strict supervision. My primary duties included:</w:t>
      </w:r>
    </w:p>
    <w:p>
      <w:pPr>
        <w:numPr>
          <w:ilvl w:val="0"/>
          <w:numId w:val="1001"/>
        </w:numPr>
        <w:pStyle w:val="Compact"/>
      </w:pPr>
      <w:r>
        <w:rPr>
          <w:bCs/>
          <w:b/>
        </w:rPr>
        <w:t xml:space="preserve">Drafting Legal Documents:</w:t>
      </w:r>
    </w:p>
    <w:p>
      <w:pPr>
        <w:numPr>
          <w:ilvl w:val="0"/>
          <w:numId w:val="1001"/>
        </w:numPr>
        <w:pStyle w:val="Compact"/>
      </w:pPr>
      <w:r>
        <w:rPr>
          <w:bCs/>
          <w:b/>
        </w:rPr>
        <w:t xml:space="preserve">Legal Research:</w:t>
      </w:r>
      <w:r>
        <w:t xml:space="preserve"> </w:t>
      </w:r>
      <w:r>
        <w:t xml:space="preserve">Conducting extensive research on recent amendments to the Iraqi Civil Code and interpretations by the Supreme Court of Iraq. This required analyzing Arabic legal texts, thereby enhancing my ability to work with foreign languages in a professional setting.</w:t>
      </w:r>
    </w:p>
    <w:p>
      <w:pPr>
        <w:numPr>
          <w:ilvl w:val="0"/>
          <w:numId w:val="1001"/>
        </w:numPr>
        <w:pStyle w:val="Compact"/>
      </w:pPr>
      <w:r>
        <w:rPr>
          <w:bCs/>
          <w:b/>
        </w:rPr>
        <w:t xml:space="preserve">Courtroom Observation:</w:t>
      </w:r>
      <w:r>
        <w:t xml:space="preserve"> </w:t>
      </w:r>
      <w:r>
        <w:t xml:space="preserve">Accompanying lead lawyers to various courts across Baghdad, including the Central Criminal Court. Observing the adversarial process allowed me to witness firsthand how local lawyers construct their arguments and how judges manage courtroom decorum.</w:t>
      </w:r>
    </w:p>
    <w:p>
      <w:pPr>
        <w:numPr>
          <w:ilvl w:val="0"/>
          <w:numId w:val="1001"/>
        </w:numPr>
        <w:pStyle w:val="Compact"/>
      </w:pPr>
      <w:r>
        <w:rPr>
          <w:bCs/>
          <w:b/>
        </w:rPr>
        <w:t xml:space="preserve">Client Interaction:</w:t>
      </w:r>
      <w:r>
        <w:t xml:space="preserve"> </w:t>
      </w:r>
      <w:r>
        <w:t xml:space="preserve">Participating in initial client interviews. In Iraq Baghdad, clients often seek not just legal advice but also social reassurance. Learning to balance empathy with professional detachment was a critical skill developed during this phase.</w:t>
      </w:r>
    </w:p>
    <w:bookmarkEnd w:id="22"/>
    <w:bookmarkStart w:id="26" w:name="key-observations-and-challenges"/>
    <w:p>
      <w:pPr>
        <w:pStyle w:val="Heading2"/>
      </w:pPr>
      <w:r>
        <w:t xml:space="preserve">4. Key Observations and Challenges</w:t>
      </w:r>
    </w:p>
    <w:p>
      <w:pPr>
        <w:pStyle w:val="FirstParagraph"/>
      </w:pPr>
      <w:r>
        <w:t xml:space="preserve">The experience of interning as a Lawyer in Iraq Baghdad presented several distinct challenges that are not typically encountered in standard Western legal education.</w:t>
      </w:r>
    </w:p>
    <w:bookmarkStart w:id="23" w:name="X5f54ffeb5188e3522eaf10facb2b1c2bc0d9d01"/>
    <w:p>
      <w:pPr>
        <w:pStyle w:val="Heading3"/>
      </w:pPr>
      <w:r>
        <w:t xml:space="preserve">4.1 The Intersection of Tradition and Modernity</w:t>
      </w:r>
    </w:p>
    <w:p>
      <w:pPr>
        <w:pStyle w:val="FirstParagraph"/>
      </w:pPr>
      <w:r>
        <w:t xml:space="preserve">A significant aspect of practicing law here is the dual nature of the judiciary. In family law cases, for instance, Sharia courts handle matters of marriage, divorce, and inheritance independently from civil courts dealing with commercial or criminal issues. As a Law Intern, I had to quickly grasp the jurisdictional boundaries between these two systems. Understanding when a case should be filed in Baghdad’s civil system versus its Sharia judiciary was fundamental to effective legal strategy.</w:t>
      </w:r>
    </w:p>
    <w:bookmarkEnd w:id="23"/>
    <w:bookmarkStart w:id="24" w:name="bureaucratic-hurdles-and-infrastructure"/>
    <w:p>
      <w:pPr>
        <w:pStyle w:val="Heading3"/>
      </w:pPr>
      <w:r>
        <w:t xml:space="preserve">4.2 Bureaucratic Hurdles and Infrastructure</w:t>
      </w:r>
    </w:p>
    <w:p>
      <w:pPr>
        <w:pStyle w:val="FirstParagraph"/>
      </w:pPr>
      <w:r>
        <w:t xml:space="preserve">The administrative infrastructure within the courts of Iraq Baghdad can be challenging. Paper-based filing systems persist despite digital initiatives, leading to potential delays. I observed that a successful lawyer in this environment must be meticulous in record-keeping and proactive in following up on case statuses. The lack of immediate access to centralized digital databases for precedent searching forced us to rely more heavily on printed legal journals and direct consultation with senior attorneys.</w:t>
      </w:r>
    </w:p>
    <w:bookmarkEnd w:id="24"/>
    <w:bookmarkStart w:id="25" w:name="cultural-sensitivity"/>
    <w:p>
      <w:pPr>
        <w:pStyle w:val="Heading3"/>
      </w:pPr>
      <w:r>
        <w:t xml:space="preserve">4.2 Cultural Sensitivity</w:t>
      </w:r>
    </w:p>
    <w:p>
      <w:pPr>
        <w:pStyle w:val="FirstParagraph"/>
      </w:pPr>
      <w:r>
        <w:t xml:space="preserve">Cultural nuance is paramount in Iraqi society. As a foreign intern, I had to navigate social hierarchies and protocols carefully. Respect for elders and authority figures, particularly judges and senior lawyers, was not just a formality but a legal necessity. Missteps in etiquette could hinder the progress of cases. Learning these unwritten rules of professional conduct was as important as learning the statutes.</w:t>
      </w:r>
    </w:p>
    <w:bookmarkEnd w:id="25"/>
    <w:bookmarkEnd w:id="26"/>
    <w:bookmarkStart w:id="27" w:name="professional-development"/>
    <w:p>
      <w:pPr>
        <w:pStyle w:val="Heading2"/>
      </w:pPr>
      <w:r>
        <w:t xml:space="preserve">5. Professional Development</w:t>
      </w:r>
    </w:p>
    <w:p>
      <w:pPr>
        <w:pStyle w:val="FirstParagraph"/>
      </w:pPr>
      <w:r>
        <w:t xml:space="preserve">This internship significantly enhanced my professional competencies:</w:t>
      </w:r>
    </w:p>
    <w:p>
      <w:pPr>
        <w:numPr>
          <w:ilvl w:val="0"/>
          <w:numId w:val="1002"/>
        </w:numPr>
        <w:pStyle w:val="Compact"/>
      </w:pPr>
      <w:r>
        <w:rPr>
          <w:bCs/>
          <w:b/>
        </w:rPr>
        <w:t xml:space="preserve">Cross-Cultural Communication:</w:t>
      </w:r>
    </w:p>
    <w:p>
      <w:pPr>
        <w:numPr>
          <w:ilvl w:val="0"/>
          <w:numId w:val="1002"/>
        </w:numPr>
        <w:pStyle w:val="Compact"/>
      </w:pPr>
      <w:r>
        <w:rPr>
          <w:bCs/>
          <w:b/>
        </w:rPr>
        <w:t xml:space="preserve">Analytical Rigor:</w:t>
      </w:r>
      <w:r>
        <w:t xml:space="preserve">The complexity of cases involving both civil and religious law sharpened my analytical skills, requiring me to synthesize multiple legal frameworks simultaneously.</w:t>
      </w:r>
    </w:p>
    <w:p>
      <w:pPr>
        <w:numPr>
          <w:ilvl w:val="0"/>
          <w:numId w:val="1002"/>
        </w:numPr>
        <w:pStyle w:val="Compact"/>
      </w:pPr>
      <w:r>
        <w:rPr>
          <w:bCs/>
          <w:b/>
        </w:rPr>
        <w:t xml:space="preserve">Adaptability:</w:t>
      </w:r>
      <w:r>
        <w:t xml:space="preserve">The dynamic nature of the legal environment in Iraq demanded quick adaptation to changing laws and political climates, a trait essential for any modern lawyer.</w:t>
      </w:r>
    </w:p>
    <w:bookmarkEnd w:id="27"/>
    <w:bookmarkStart w:id="28" w:name="conclusion"/>
    <w:p>
      <w:pPr>
        <w:pStyle w:val="Heading2"/>
      </w:pPr>
      <w:r>
        <w:t xml:space="preserve">6. Conclusion</w:t>
      </w:r>
    </w:p>
    <w:p>
      <w:pPr>
        <w:pStyle w:val="FirstParagraph"/>
      </w:pPr>
      <w:r>
        <w:t xml:space="preserve">In conclusion, this internship in Iraq Baghdad has been an invaluable component of my legal education. It provided a rare opportunity to witness the operation of justice in a developing nation striving for stability and rule of law. The experience highlighted the resilience of the local legal community and the profound impact that competent, ethical lawyering can have on societal reconstruction.</w:t>
      </w:r>
    </w:p>
    <w:p>
      <w:pPr>
        <w:pStyle w:val="BodyText"/>
      </w:pPr>
      <w:r>
        <w:t xml:space="preserve">For any aspiring lawyer considering an internship in this region, I recommend approaching it with an open mind, a willingness to learn Arabic legal terminology, and a deep respect for local customs. The lessons learned within the courts and offices of Iraq Baghdad will undoubtedly shape my approach to law throughout my future career. This document affirms that international legal internships are not merely academic exercises but transformative experiences that foster global citizenship and professional excellence.</w:t>
      </w:r>
    </w:p>
    <w:bookmarkEnd w:id="28"/>
    <w:bookmarkStart w:id="29" w:name="acknowledgments"/>
    <w:p>
      <w:pPr>
        <w:pStyle w:val="Heading2"/>
      </w:pPr>
      <w:r>
        <w:t xml:space="preserve">7. Acknowledgments</w:t>
      </w:r>
    </w:p>
    <w:p>
      <w:pPr>
        <w:pStyle w:val="FirstParagraph"/>
      </w:pPr>
      <w:r>
        <w:t xml:space="preserve">I extend my sincere gratitude to the managing partners of [Law Firm Name] in Baghdad for their mentorship. I also thank the faculty of [University Name] for preparing me with the foundational knowledge necessary to thrive in such a demanding environment.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Legal Practicum in Iraq, Baghdad</dc:title>
  <dc:creator/>
  <dc:language>en</dc:language>
  <cp:keywords/>
  <dcterms:created xsi:type="dcterms:W3CDTF">2026-07-29T18:18:54Z</dcterms:created>
  <dcterms:modified xsi:type="dcterms:W3CDTF">2026-07-29T18:18:54Z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