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France</w:t>
      </w:r>
      <w:r>
        <w:t xml:space="preserve"> </w:t>
      </w:r>
      <w:r>
        <w:t xml:space="preserve">Paris</w:t>
      </w:r>
    </w:p>
    <w:bookmarkStart w:id="26" w:name="Xf9c0cbe711a34b7a5dc86e666b7020ddabf48ad"/>
    <w:p>
      <w:pPr>
        <w:pStyle w:val="Heading1"/>
      </w:pPr>
      <w:r>
        <w:t xml:space="preserve">Internship Report on Library Science and Cultural Heritage Management</w:t>
      </w:r>
    </w:p>
    <w:p>
      <w:pPr>
        <w:pStyle w:val="FirstParagraph"/>
      </w:pPr>
      <w:r>
        <w:t xml:space="preserve">This</w:t>
      </w:r>
      <w:r>
        <w:t xml:space="preserve"> </w:t>
      </w:r>
      <w:r>
        <w:rPr>
          <w:bCs/>
          <w:b/>
        </w:rPr>
        <w:t xml:space="preserve">Internship Report</w:t>
      </w:r>
      <w:r>
        <w:t xml:space="preserve"> </w:t>
      </w:r>
      <w:r>
        <w:t xml:space="preserve">serves as a comprehensive documentation of the practical experiences, theoretical observations, and professional development acquired during my tenure as a library intern. The primary objective of this report is to analyze the evolving role of the</w:t>
      </w:r>
      <w:r>
        <w:t xml:space="preserve"> </w:t>
      </w:r>
      <w:r>
        <w:rPr>
          <w:bCs/>
          <w:b/>
        </w:rPr>
        <w:t xml:space="preserve">Librarian</w:t>
      </w:r>
    </w:p>
    <w:p>
      <w:pPr>
        <w:pStyle w:val="BodyText"/>
      </w:pPr>
      <w:r>
        <w:t xml:space="preserve">/i&gt;s within the unique socio-cultural landscape of Paris,</w:t>
      </w:r>
      <w:r>
        <w:t xml:space="preserve"> </w:t>
      </w:r>
      <w:r>
        <w:rPr>
          <w:bCs/>
          <w:b/>
        </w:rPr>
        <w:t xml:space="preserve">France Paris</w:t>
      </w:r>
      <w:r>
        <w:t xml:space="preserve">. By examining daily operations, user engagement strategies, and digital transformation initiatives in one of Europe's most historic cities, this document aims to provide insights into modern library science practices adapted specifically for a cosmopolitan metropolis like</w:t>
      </w:r>
      <w:r>
        <w:t xml:space="preserve"> </w:t>
      </w:r>
      <w:r>
        <w:rPr>
          <w:bCs/>
          <w:b/>
        </w:rPr>
        <w:t xml:space="preserve">France Paris</w:t>
      </w:r>
      <w:r>
        <w:t xml:space="preserve">.</w:t>
      </w:r>
    </w:p>
    <w:bookmarkStart w:id="25" w:name="Xf2cb8bc6d77a9497eb3346df358ca8829b55a60"/>
    <w:p>
      <w:pPr>
        <w:pStyle w:val="Heading2"/>
      </w:pPr>
      <w:r>
        <w:t xml:space="preserve">Theoretical Framework and Institutional Context</w:t>
      </w:r>
    </w:p>
    <w:p>
      <w:pPr>
        <w:pStyle w:val="FirstParagraph"/>
      </w:pPr>
      <w:r>
        <w:t xml:space="preserve">The selection of</w:t>
      </w:r>
    </w:p>
    <w:p>
      <w:pPr>
        <w:pStyle w:val="BodyText"/>
      </w:pPr>
      <w:r>
        <w:t xml:space="preserve">France Paris</w:t>
      </w:r>
    </w:p>
    <w:p>
      <w:pPr>
        <w:pStyle w:val="BodyText"/>
      </w:pPr>
      <w:r>
        <w:t xml:space="preserve">/i&gt;s as the site for this internship was deliberate. As a global hub for art, history, and literature, the libraries in this region operate under distinct regulatory frameworks provided by the French Ministry of Culture while simultaneously embracing international standards of information management. The environment in Paris is characterized by a dual nature: it preserves centuries-old archival traditions while aggressively pursuing digital innovation to serve its diverse population. This report details how these two forces intersect within the daily duties of a</w:t>
      </w:r>
      <w:r>
        <w:t xml:space="preserve"> </w:t>
      </w:r>
      <w:r>
        <w:rPr>
          <w:bCs/>
          <w:b/>
        </w:rPr>
        <w:t xml:space="preserve">Librarian</w:t>
      </w:r>
      <w:r>
        <w:t xml:space="preserve">.</w:t>
      </w:r>
    </w:p>
    <w:p>
      <w:pPr>
        <w:pStyle w:val="BodyText"/>
      </w:pPr>
      <w:r>
        <w:t xml:space="preserve">The internship was conducted at a mid-sized municipal library located in the vibrant 11th arrondissement of Paris. This specific location offered a microcosm of the city's demographic diversity, allowing for an examination of how library services are tailored to meet the needs of both long-term residents and transient international populations. The core responsibilities included cataloging new acquisitions using local classification standards, assisting patrons with complex research queries, organizing community cultural events, and managing the transition from traditional card catalogs to integrated library systems (ILS). Each of these tasks provided valuable insight into the multifaceted nature of modern librarianship.</w:t>
      </w:r>
    </w:p>
    <w:bookmarkStart w:id="20" w:name="Xe5f5c244e92a55f65518a35ef35153ad566473a"/>
    <w:p>
      <w:pPr>
        <w:pStyle w:val="Heading3"/>
      </w:pPr>
      <w:r>
        <w:t xml:space="preserve">Daily Operations and Cataloging Standards</w:t>
      </w:r>
    </w:p>
    <w:p>
      <w:pPr>
        <w:pStyle w:val="FirstParagraph"/>
      </w:pPr>
      <w:r>
        <w:t xml:space="preserve">A significant portion of the internship focused on understanding and applying specific cataloging protocols. In</w:t>
      </w:r>
      <w:r>
        <w:t xml:space="preserve"> </w:t>
      </w:r>
      <w:r>
        <w:rPr>
          <w:bCs/>
          <w:b/>
        </w:rPr>
        <w:t xml:space="preserve">France Paris</w:t>
      </w:r>
      <w:r>
        <w:t xml:space="preserve">, libraries largely adhere to international standards such as AACR2 (Anglo-American Cataloguing Rules) or RDA (Resource Description and Access), but with local adaptations mandated by the Bibliothèque nationale de France (BnF). Learning these nuances was a critical part of my professional growth. I was tasked with processing approximately 50 new book acquisitions weekly, ensuring that every item received a unique identifier that could be cross-referenced within the national network.</w:t>
      </w:r>
    </w:p>
    <w:p>
      <w:pPr>
        <w:pStyle w:val="BodyText"/>
      </w:pPr>
      <w:r>
        <w:t xml:space="preserve">The role of the</w:t>
      </w:r>
      <w:r>
        <w:t xml:space="preserve"> </w:t>
      </w:r>
      <w:r>
        <w:rPr>
          <w:bCs/>
          <w:b/>
        </w:rPr>
        <w:t xml:space="preserve">Librarian</w:t>
      </w:r>
    </w:p>
    <w:p>
      <w:pPr>
        <w:pStyle w:val="BodyText"/>
      </w:pPr>
      <w:r>
        <w:t xml:space="preserve">/i&gt;s here is not merely administrative; it is curatorial and intellectual. We had to determine subject headings in French, respecting linguistic nuances that do not exist in English. For instance, classifying historical texts about European colonialism required sensitivity and accuracy due to current academic debates in France regarding historiography. This experience highlighted the importance of cultural competence in library science. A</w:t>
      </w:r>
      <w:r>
        <w:t xml:space="preserve"> </w:t>
      </w:r>
      <w:r>
        <w:rPr>
          <w:bCs/>
          <w:b/>
        </w:rPr>
        <w:t xml:space="preserve">Librarian</w:t>
      </w:r>
    </w:p>
    <w:p>
      <w:pPr>
        <w:pStyle w:val="BodyText"/>
      </w:pPr>
      <w:r>
        <w:t xml:space="preserve">/i&gt;s must possess deep subject matter expertise alongside technical cataloging skills to ensure that materials are accessible and correctly contextualized for users.</w:t>
      </w:r>
    </w:p>
    <w:bookmarkEnd w:id="20"/>
    <w:bookmarkStart w:id="21" w:name="user-engagement-and-community-services"/>
    <w:p>
      <w:pPr>
        <w:pStyle w:val="Heading3"/>
      </w:pPr>
      <w:r>
        <w:t xml:space="preserve">User Engagement and Community Services</w:t>
      </w:r>
    </w:p>
    <w:p>
      <w:pPr>
        <w:pStyle w:val="FirstParagraph"/>
      </w:pPr>
      <w:r>
        <w:t xml:space="preserve">Beyond the stacks, the interaction with patrons constituted another major pillar of this</w:t>
      </w:r>
      <w:r>
        <w:t xml:space="preserve"> </w:t>
      </w:r>
      <w:r>
        <w:rPr>
          <w:bCs/>
          <w:b/>
        </w:rPr>
        <w:t xml:space="preserve">Internship Report</w:t>
      </w:r>
      <w:r>
        <w:t xml:space="preserve">. The library in Paris functions as a "third place," distinct from home and work, offering a communal space for learning and socialization. During my internship, I observed that users ranged from university students seeking quiet study spaces to elderly residents looking for large-print books or digital literacy assistance.</w:t>
      </w:r>
    </w:p>
    <w:p>
      <w:pPr>
        <w:pStyle w:val="BodyText"/>
      </w:pPr>
      <w:r>
        <w:t xml:space="preserve">One of the key challenges in</w:t>
      </w:r>
      <w:r>
        <w:t xml:space="preserve"> </w:t>
      </w:r>
      <w:r>
        <w:rPr>
          <w:bCs/>
          <w:b/>
        </w:rPr>
        <w:t xml:space="preserve">France Paris</w:t>
      </w:r>
      <w:r>
        <w:rPr>
          <w:iCs/>
          <w:i/>
        </w:rPr>
        <w:t xml:space="preserve">/i&gt;s is bridging the digital divide. Many patrons, particularly immigrants and seniors, require assistance with navigating government websites, applying for administrative documents online, or accessing e-books. As an intern acting under the guidance of a senior</w:t>
      </w:r>
      <w:r>
        <w:rPr>
          <w:iCs/>
          <w:i/>
        </w:rPr>
        <w:t xml:space="preserve"> </w:t>
      </w:r>
      <w:r>
        <w:rPr>
          <w:bCs/>
          <w:b/>
          <w:iCs/>
          <w:i/>
        </w:rPr>
        <w:t xml:space="preserve">Librarian</w:t>
      </w:r>
      <w:r>
        <w:rPr>
          <w:iCs/>
          <w:i/>
          <w:bCs/>
          <w:b/>
          <w:iCs/>
          <w:i/>
        </w:rPr>
        <w:t xml:space="preserve">/i&gt;s, I conducted weekly workshops on "Digital Citizenship." These sessions were instrumental in fostering inclusion. They demonstrated that the modern</w:t>
      </w:r>
      <w:r>
        <w:rPr>
          <w:iCs/>
          <w:i/>
          <w:bCs/>
          <w:b/>
          <w:iCs/>
          <w:i/>
        </w:rPr>
        <w:t xml:space="preserve"> </w:t>
      </w:r>
      <w:r>
        <w:rPr>
          <w:bCs/>
          <w:b/>
          <w:iCs/>
          <w:i/>
          <w:bCs/>
          <w:b/>
          <w:iCs/>
          <w:i/>
        </w:rPr>
        <w:t xml:space="preserve">Librarian</w:t>
      </w:r>
      <w:r>
        <w:rPr>
          <w:iCs/>
          <w:i/>
          <w:iCs/>
          <w:i/>
          <w:bCs/>
          <w:b/>
          <w:iCs/>
          <w:i/>
        </w:rPr>
        <w:t xml:space="preserve">/i&gt;</w:t>
      </w:r>
    </w:p>
    <w:bookmarkEnd w:id="21"/>
    <w:bookmarkStart w:id="22" w:name="Xc7a5c8ba4638b9d9645e01c2eebec7a1f9e1e32"/>
    <w:p>
      <w:pPr>
        <w:pStyle w:val="Heading3"/>
      </w:pPr>
      <w:r>
        <w:t xml:space="preserve">Digital Transformation and Collection Development</w:t>
      </w:r>
    </w:p>
    <w:p>
      <w:pPr>
        <w:pStyle w:val="FirstParagraph"/>
      </w:pPr>
      <w:r>
        <w:t xml:space="preserve">The integration of digital resources is a defining feature of contemporary libraries in</w:t>
      </w:r>
      <w:r>
        <w:t xml:space="preserve"> </w:t>
      </w:r>
      <w:r>
        <w:rPr>
          <w:bCs/>
          <w:b/>
        </w:rPr>
        <w:t xml:space="preserve">France Paris</w:t>
      </w:r>
    </w:p>
    <w:p>
      <w:pPr>
        <w:pStyle w:val="BodyText"/>
      </w:pPr>
      <w:r>
        <w:t xml:space="preserve">/i&gt;s. The internship provided exposure to regional consortiums such as "Bibliothèques Sans Frontières" initiatives and access to national databases like Gallica, the digital library of the BnF. My duties included evaluating electronic journals for purchase and training users on how to access remote resources via our institution's login portal.</w:t>
      </w:r>
    </w:p>
    <w:p>
      <w:pPr>
        <w:pStyle w:val="BodyText"/>
      </w:pPr>
      <w:r>
        <w:t xml:space="preserve">This aspect of the role required a strategic mindset. We had to balance budget constraints with user demand for high-quality academic content. Furthermore, we managed physical collections by identifying outdated materials that needed deaccessioning. This process is governed by strict French heritage laws, which dictate how certain items must be preserved or returned to central archives rather than discarded. Understanding these legal frameworks was a crucial learning outcome of this</w:t>
      </w:r>
      <w:r>
        <w:t xml:space="preserve"> </w:t>
      </w:r>
      <w:r>
        <w:rPr>
          <w:bCs/>
          <w:b/>
        </w:rPr>
        <w:t xml:space="preserve">Internship Report</w:t>
      </w:r>
      <w:r>
        <w:rPr>
          <w:iCs/>
          <w:i/>
        </w:rPr>
        <w:t xml:space="preserve">/i&gt;s. It underscored that a</w:t>
      </w:r>
      <w:r>
        <w:rPr>
          <w:iCs/>
          <w:i/>
        </w:rPr>
        <w:t xml:space="preserve"> </w:t>
      </w:r>
      <w:r>
        <w:rPr>
          <w:bCs/>
          <w:b/>
          <w:iCs/>
          <w:i/>
        </w:rPr>
        <w:t xml:space="preserve">Librarian</w:t>
      </w:r>
      <w:r>
        <w:rPr>
          <w:iCs/>
          <w:i/>
          <w:bCs/>
          <w:b/>
          <w:iCs/>
          <w:i/>
        </w:rPr>
        <w:t xml:space="preserve">/i&gt;</w:t>
      </w:r>
    </w:p>
    <w:bookmarkEnd w:id="22"/>
    <w:bookmarkStart w:id="23" w:name="Xeff9ff94f6280dd9a7f50f57c80b151fe1b051b"/>
    <w:p>
      <w:pPr>
        <w:pStyle w:val="Heading3"/>
      </w:pPr>
      <w:r>
        <w:t xml:space="preserve">Cultural Programming and Event Management</w:t>
      </w:r>
    </w:p>
    <w:p>
      <w:pPr>
        <w:pStyle w:val="FirstParagraph"/>
      </w:pPr>
      <w:r>
        <w:t xml:space="preserve">Libraries in Paris are increasingly venues for cultural expression. During my internship, I assisted in organizing a series of author readings and book clubs focused on Francophone literature. These events required coordination with local publishers, schools, and community centers. The goal was to promote literacy and encourage reading among youth who might otherwise feel disconnected from traditional educational institutions.</w:t>
      </w:r>
    </w:p>
    <w:p>
      <w:pPr>
        <w:pStyle w:val="BodyText"/>
      </w:pPr>
      <w:r>
        <w:t xml:space="preserve">The success of these programs relied heavily on marketing strategies tailored to the local demographic. Using social media platforms popular in</w:t>
      </w:r>
      <w:r>
        <w:t xml:space="preserve"> </w:t>
      </w:r>
      <w:r>
        <w:rPr>
          <w:bCs/>
          <w:b/>
        </w:rPr>
        <w:t xml:space="preserve">France Paris</w:t>
      </w:r>
      <w:r>
        <w:rPr>
          <w:iCs/>
          <w:i/>
          <w:bCs/>
          <w:b/>
        </w:rPr>
        <w:t xml:space="preserve">/i&gt;Librarians</w:t>
      </w:r>
      <w:r>
        <w:rPr>
          <w:iCs/>
          <w:i/>
          <w:iCs/>
          <w:i/>
          <w:bCs/>
          <w:b/>
        </w:rPr>
        <w:t xml:space="preserve">/i&gt;</w:t>
      </w:r>
    </w:p>
    <w:bookmarkEnd w:id="23"/>
    <w:bookmarkStart w:id="24" w:name="conclusion"/>
    <w:p>
      <w:pPr>
        <w:pStyle w:val="Heading3"/>
      </w:pPr>
      <w:r>
        <w:t xml:space="preserve">Conclusion</w:t>
      </w:r>
    </w:p>
    <w:p>
      <w:pPr>
        <w:pStyle w:val="FirstParagraph"/>
      </w:pPr>
      <w:r>
        <w:t xml:space="preserve">In conclusion, this internship has provided a profound understanding of the complexities involved in modern library science within the context of</w:t>
      </w:r>
      <w:r>
        <w:t xml:space="preserve"> </w:t>
      </w:r>
      <w:r>
        <w:rPr>
          <w:bCs/>
          <w:b/>
        </w:rPr>
        <w:t xml:space="preserve">France Paris</w:t>
      </w:r>
      <w:r>
        <w:rPr>
          <w:iCs/>
          <w:i/>
        </w:rPr>
        <w:t xml:space="preserve">/i&gt;s. The role of the</w:t>
      </w:r>
      <w:r>
        <w:rPr>
          <w:iCs/>
          <w:i/>
        </w:rPr>
        <w:t xml:space="preserve"> </w:t>
      </w:r>
      <w:r>
        <w:rPr>
          <w:bCs/>
          <w:b/>
          <w:iCs/>
          <w:i/>
        </w:rPr>
        <w:t xml:space="preserve">Librarian</w:t>
      </w:r>
      <w:r>
        <w:rPr>
          <w:iCs/>
          <w:i/>
          <w:bCs/>
          <w:b/>
          <w:iCs/>
          <w:i/>
        </w:rPr>
        <w:t xml:space="preserve">/i&gt;</w:t>
      </w:r>
    </w:p>
    <w:p>
      <w:pPr>
        <w:pStyle w:val="BodyText"/>
      </w:pPr>
      <w:r>
        <w:t xml:space="preserve">The insights gained during this</w:t>
      </w:r>
      <w:r>
        <w:t xml:space="preserve"> </w:t>
      </w:r>
      <w:r>
        <w:rPr>
          <w:bCs/>
          <w:b/>
        </w:rPr>
        <w:t xml:space="preserve">Internship Report</w:t>
      </w:r>
      <w:r>
        <w:rPr>
          <w:iCs/>
          <w:i/>
        </w:rPr>
        <w:t xml:space="preserve">/i&gt;</w:t>
      </w:r>
    </w:p>
    <w:p>
      <w:pPr>
        <w:pStyle w:val="BodyText"/>
      </w:pPr>
      <w:r>
        <w:t xml:space="preserve">As I move forward, I intend to carry these lessons into future professional endeavors. The experience in</w:t>
      </w:r>
    </w:p>
    <w:p>
      <w:pPr>
        <w:pStyle w:val="BodyText"/>
      </w:pPr>
      <w:r>
        <w:t xml:space="preserve">France Paris</w:t>
      </w:r>
    </w:p>
    <w:p>
      <w:pPr>
        <w:pStyle w:val="BodyText"/>
      </w:pPr>
      <w:r>
        <w:t xml:space="preserve">/i&gt;Librarian</w:t>
      </w:r>
    </w:p>
    <w:p>
      <w:pPr>
        <w:pStyle w:val="BodyText"/>
      </w:pPr>
      <w:r>
        <w:t xml:space="preserve">/i&gt;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the Librarian in France Paris</dc:title>
  <dc:creator/>
  <dc:language>en</dc:language>
  <cp:keywords/>
  <dcterms:created xsi:type="dcterms:W3CDTF">2026-07-29T03:50:51Z</dcterms:created>
  <dcterms:modified xsi:type="dcterms:W3CDTF">2026-07-29T03:50:51Z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