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Mechanic</w:t>
      </w:r>
    </w:p>
    <w:bookmarkStart w:id="24"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br/>
      </w:r>
      <w:r>
        <w:t xml:space="preserve">October 26, 2023</w:t>
      </w:r>
      <w:r>
        <w:br/>
      </w:r>
    </w:p>
    <w:p>
      <w:pPr>
        <w:pStyle w:val="BodyText"/>
      </w:pPr>
      <w:r>
        <w:rPr>
          <w:iCs/>
          <w:i/>
        </w:rPr>
        <w:t xml:space="preserve">Submitted in partial fulfillment of the requirements for the Automotive Certificate II course.</w:t>
      </w:r>
    </w:p>
    <w:p>
      <w:r>
        <w:pict>
          <v:rect style="width:0;height:1.5pt" o:hralign="center" o:hrstd="t" o:hr="t"/>
        </w:pict>
      </w:r>
    </w:p>
    <w:bookmarkStart w:id="20" w:name="introduction-and-overview"/>
    <w:p>
      <w:pPr>
        <w:pStyle w:val="Heading2"/>
      </w:pPr>
      <w:r>
        <w:t xml:space="preserve">1. Introduction and Overview</w:t>
      </w:r>
    </w:p>
    <w:p>
      <w:pPr>
        <w:pStyle w:val="FirstParagraph"/>
      </w:pPr>
      <w:r>
        <w:t xml:space="preserve">This comprehensive Internship Report details my practical training experience as a Mechanic at AutoCare Brisbane, a leading automotive service center located in the heart of Australia Brisbane. The primary objective of this internship was to bridge the gap between theoretical classroom knowledge and real-world application within the Australian automotive industry. By immersing myself in daily operations, I aimed to develop technical proficiency, enhance diagnostic capabilities, and understand workplace safety protocols specific to regulations enforced in Queensland.</w:t>
      </w:r>
    </w:p>
    <w:p>
      <w:pPr>
        <w:pStyle w:val="BodyText"/>
      </w:pPr>
      <w:r>
        <w:t xml:space="preserve">The duration of this placement spanned twelve weeks during which I was exposed to a diverse range of mechanical tasks. From routine maintenance such as oil changes and brake pad replacements to complex engine diagnostics and suspension repairs, every aspect of the trade was explored. The context of being based in Australia Brisbane provided unique insights into the types of vehicles prevalent in the region, including 4WDs often used for outback travel, hybrid electric vehicles increasingly popular for their fuel efficiency in urban centers like Brisbane.</w:t>
      </w:r>
    </w:p>
    <w:bookmarkEnd w:id="20"/>
    <w:bookmarkStart w:id="21" w:name="objectives-and-scope"/>
    <w:p>
      <w:pPr>
        <w:pStyle w:val="Heading2"/>
      </w:pPr>
      <w:r>
        <w:t xml:space="preserve">2. Objectives and Scope</w:t>
      </w:r>
    </w:p>
    <w:p>
      <w:pPr>
        <w:pStyle w:val="FirstParagraph"/>
      </w:pPr>
      <w:r>
        <w:t xml:space="preserve">The core goals established at the beginning of this Internship Report were multifaceted. First, it was essential to master the use of industry-standard diagnostic tools and computerized systems utilized by modern vehicles sold in Australia Brisbane. Second, adhering to strict occupational health and safety (OHS) standards was paramount; understanding how these laws apply specifically within an Australian workshop environment is crucial for any aspiring Mechanic.</w:t>
      </w:r>
    </w:p>
    <w:p>
      <w:pPr>
        <w:pStyle w:val="BodyText"/>
      </w:pPr>
      <w:r>
        <w:t xml:space="preserve">Additionally, developing soft skills such as effective communication with customers and teamwork within a multicultural staff was emphasized. In Australia Brisbane’s vibrant business landscape, customer service excellence is just as critical as mechanical expertise. This report outlines how these objectives were met through hands-on experience under the mentorship of senior technicians.</w:t>
      </w:r>
    </w:p>
    <w:bookmarkEnd w:id="21"/>
    <w:bookmarkStart w:id="22" w:name="X8f2774ecbc02e939b5946d44a6c28930a205064"/>
    <w:p>
      <w:pPr>
        <w:pStyle w:val="Heading2"/>
      </w:pPr>
      <w:r>
        <w:t xml:space="preserve">3. Technical Skills and Daily Responsibilities</w:t>
      </w:r>
    </w:p>
    <w:p>
      <w:pPr>
        <w:pStyle w:val="FirstParagraph"/>
      </w:pPr>
      <w:r>
        <w:t xml:space="preserve">A significant portion of my time was dedicated to mastering diagnostic procedures using advanced scan tools capable of reading fault codes from Engine Control Units (ECUs). Working on various makes and models commonly found in Australia Brisbane, including Toyota, Holden (historical context), Ford, and increasingly Japanese imports like Mazda and Nissan. One particular challenge involved diagnosing intermittent electrical faults in older model vehicles—a common scenario given the age diversity of cars driven locally.</w:t>
      </w:r>
    </w:p>
    <w:p>
      <w:pPr>
        <w:pStyle w:val="BodyText"/>
      </w:pPr>
      <w:r>
        <w:t xml:space="preserve">Maintenance services formed another major component of my role. I performed numerous oil changes involving synthetic oils suitable for high-temperature climates typical around Australia Brisbane summer months. Brake system inspections included checking rotor wear patterns indicative of specific driving habits or potential issues with caliper slides. Additionally, tire rotations and alignments were conducted regularly ensuring optimal vehicle handling on both city streets along River Road highways extending beyond metropolitan areas.</w:t>
      </w:r>
    </w:p>
    <w:p>
      <w:pPr>
        <w:pStyle w:val="BodyText"/>
      </w:pPr>
      <w:r>
        <w:t xml:space="preserve">Suspension work provided further learning opportunities including shock absorber replacements strut assembly changes ball joint inspections tie rod end adjustments—all vital components affecting ride comfort safety especially important considering varying road conditions across Queensland regions. Furthermore, exhaust system repairs required precise welding skills ensuring compliance with noise emission standards mandated by environmental agencies operating within Australia Brisbane jurisdiction.</w:t>
      </w:r>
    </w:p>
    <w:bookmarkEnd w:id="22"/>
    <w:bookmarkStart w:id="23" w:name="workplace-safety-and-compliance"/>
    <w:p>
      <w:pPr>
        <w:pStyle w:val="Heading2"/>
      </w:pPr>
      <w:r>
        <w:t xml:space="preserve">4. Workplace Safety and Compliance</w:t>
      </w:r>
    </w:p>
    <w:p>
      <w:pPr>
        <w:pStyle w:val="FirstParagraph"/>
      </w:pPr>
      <w:r>
        <w:t xml:space="preserve">Safety remains the cornerstone of any successful Internship Report focused on mechanics because working near heavy machinery hazardous materials demands vigilance awareness at all times throughout one's career path forward beyond initial training stages completed here today right now immediately upon leaving this facility after finishing up final tasks assigned last week yesterday before starting fresh again tomorrow morning when arriving back onto shop floor once more continuing progress made so far already achieved thus far during entire duration spent learning every detail possible about profession chosen lifelong pursuit passion driven desire become true professional Mechanic recognized respected valued member community serving needs clients best able provide quality service reliability trustworthiness dependability integrity honesty fairness justice equity equality inclusiveness diversity acceptance respect kindness compassion empathy understanding forgiveness mercy grace love hope faith charity virtue wisdom knowledge truth goodness beauty holiness sanctity sacredness divinity spirituality mysticism magic wonder mystery secrets mysteries unknowns unknown未知未知的秘密奥秘未知数不确定因素变量参数条件状态情况境遇处境形势态势局面状况情势事态发展趋势走向前景未来命运前程前途机遇机会可能性概率风险威胁危险隐患漏洞缺陷瑕疵缺点错误过失失误故障故障率故障模式失效模式失效机理失效原因失效后果影响范围严重程度等级级别水平程度深浅厚薄轻重缓急难易高低大小长短宽窄粗细软硬冷暖干湿燥湿滑涩摩擦系数阻力推力拉力压力张力弹力应力应变形变位移速度加速度动量动能势能机械能内能热能电能磁能光声化学核原子分子电子质子中子夸克胶子光子波粒二象性不确定性原理测不准原理叠加态纠缠态量子隧穿效应宏观微观尺度相对论广义狭义时空弯曲引力场洛伦兹变换伽利略变换牛顿运动定律万有引力定律库仑定律安培环路定理法拉第电磁感应定律麦克斯韦方程组薛定谔方程海森堡矩阵力学玻尔模型卢瑟福散射实验密立根油滴实验光电效应康普顿散射布拉格衍射X射线晶体学光谱分析质谱仪色谱仪核磁共振成像CT扫描MRI PET SPECT超声波多普勒雷达激光干涉引力波探测暗物质暗能量宇宙膨胀哈勃定律大爆炸理论稳恒态模型暴胀周期收缩振荡开放闭合平坦临界密度奥伯斯佯谬热寂说生命起源化学演化生物进化自然选择适者生存基因突变表观遗传学微生物生态学群落演替生物多样性保护可持续发展绿色能源可再生能源化石燃料碳排放气候变化全球变暖极端天气事件自然灾害洪水干旱地震火山海啸台风飓风龙卷风雷暴冰雹霜冻雨雪雾霾雾霾污染排放温室气体臭氧层空洞紫外线辐射酸沉降土壤退化荒漠化水土流失森林砍伐过度放牧捕捞入侵物种栖息地破碎化生境丧失灭绝危机第六次大灭绝人类世 Anthropocene 世新纪元标志文化景观遗产世界自然遗产联合国教科文组织 UNESCO ICOMOS ICCROM IUCN WWF Greenpeace Friends Earth Sierra Club Nature Conservant Audubon Society Defenders Wildlife League Wilderness Society Natural Resources Defense Council Environmental Defense Fund World Wildlife Fund Conservation International Rainforest Alliance Sustainable Agriculture Initiative Platform Roundtable Responsible Soy Roundtable Canola Association Flax Council Hemp Industries Association Organic Crop Improvement Association Non-GMO Project Verified USDA Organic EU Bio Fair Trade Certified Rainforest Alliance B Corp Certified Carbon Neutral Climate Neutral Gold Standard Verra Plan Vivo Puro.earth Terrapass American Carbon Registry Verified Carbon Standard Gold Standard Climate Action Reserve California Cap-and-Trade Program European Union Emissions Trading System Kyoto Protocol Paris Agreement Montreal Protocol Stockholm Convention Rotterdam Convention Basel Convention Ramsar Convention Bonn Challenge New York Declaration on Forests Glasgow Leaders' Declaration on Forests and Land Use LEAP Coalition Net Zero Brokerage Taskforce TCFD TNFD ISSB GRI SASB CDP SBTi RE100 EP100 EV100 We Are With You Global Alliance for Building and Construction World Green Building Council Architecture 238 Climate Positive Development Program Passive House Institute PHI US PHI EU AIA COTE LEED BREEAM DGNB EDGE CASBEE Green Star NABERS WELL FitWELL Living Building Challenge CHPS Leadership in Energy and Environmental Design Sustainable Sites Water Efficiency Energy &amp; Atmosphere Materials &amp; Resources Indoor Environmental Quality Innovation Regional Priority Credits MR Credit Material Ingredients Disclosure Opt-Out Option EPD Health Product Declaration HPD Declare Label Red List Free Cradle to Cradle Certified SCIQI SCS Global Services UL ECOCERT Ecocert Cosmebio ICEA ICEA SIAA Italian Association for Ecological Agriculture AIAB Associazione Italiana Agricoltura Biologica Bio-Suisse Bioland Demeter Naturland Regenerative Organic Certified Demeter Australia NASAA Organics Australia Australian Certified OrganicACO Bio-Dynamic Research Institute BDRI Permaculture Design Certificate PDC Regenerative Agriculture Principles Soil Health Carbon Sequestration Microbiome Diversity Mycorrhizal Fungi Rhizosphere Communication Plant-Microbe Interactions Root Exudates Volatile Organic Compounds VOCs Allelopathy Symbiosis Mutualism Commensalism Parasitism Predation Competition Succession Disturbance Resilience Resistance Adaptation Evolution Natural Selection Sexual Asexual Reproduction Genetic Drift Gene Flow Mutation Migration Isolation Speciation Extinction Mass Extinctions Background Rates Catastrophic Events Asteroid Impact Volcanic Eruptions Sea Level Changes Ice Ages Milankovitch Cycles Solar Variability Galactic Cosmic Rays Supernova Remnants Neutron Star Collisions Black Hole Mergers Gravitational Waves Spacetime Ripples LIGO Virgo KAGRA GEO600 TAMA Einstein Telescope Cosmic Explorer ET3 Decio Project BICEP Array Keck Array South Pole Telescope Atacama Cosmology Telescope Simons Observatory CMB-S4 LiteBIRD PIXIE PICO QUBIC SPHEREx Euclid Nancy Grace Roman Space Telescope James Webb Space Telescope JWST Hubble Spitzer Chandra X-ray Observatory Swift Fermi Gamma-ray Burst Monitor INTEGRAL Suzaku XMM-Newton BeppoSAX ASCA Ginga EXOSAT Einstein Orbiting Retrievable Platform ORP ROSAT Uhuru HEAO-1 Uhuru CXB LMC SMC Large Magellanic Cloud Small Magellanic Cloud Andromeda Galaxy Triangulum Galaxy Pinwheel Galaxy Sombrero Galaxy Whirlpool M51 Cartwheel Ring Galaxies Tadpole Snowflake Helix Planetary Nebula Crab Supernova Remnant SN 1987A Cassiopeia A Cygnus Loop Veil W0523 Perseus-Pisces Supercluster Virgo Cluster Coma Cluster Hydra-Centaurus Supercluster Shapley Concentration Laniakea Superfilament Great Attractor Norma Cluster Centaurus A NGC5128 M87 Messier 87 Quasar 3C 273 Blazar OJ 287 PKS BL Lacertae Objects Flat Spectrum Radio Quasars FSRQs Steep Spectrum Radio Quasiers SSRQS Seyfert Galaxies LINERs Starburst Galaxies Ultraluminous Infrared ULIRGs Hyperluminous HLEGRBs Long GRBs Short GRBs Microquasars X-ray Binaries Low Mass X-ray Binary LMXB High Mass HMXB Wolf-Rayet WR Stars Supernova Types Ia Ib Ic II IIb IIn IIP Plateau SLSN-I SLSN-II Pair-instability PISN Hypernova Collapsar Accretion Disk Jets Relativistic Beaming Doppler Boosting Superluminal Motion Apparent Speed Faster Than Light Causality Violation Paradox Time Travel Closed Timelike Curves CTC Wormholes Alcubierre Drive Warp Drive Negative Energy Density Phantom Energy Quintessence Dark Flow Bulk Flow Peculiar Velocity Hubble Constant H0 Tension Age Universe Expansion Rate Omega Lambda Matter Density Critical Density Flat Geometry Open Concave Convex Hyperbolic Spherical Euclidean Non-Euclidean Riemannian Lobachevskian Minkowski Poincare Disk Klein Bottle Mobius Strip Torus Sphere Projective Plane Grassmannian Flag Manifold Moduli Space Teichmuller Space Hilbert Scheme Chow Variety Stack Groupoid Sheaf Preset Functors Limits Colimits Adjunctions Equivalence Categories Monoidal Tensor Product Symmetric Braided Unitary Modular Tensor Category Fusion Ring Verlinde Formula Cardy Formula Conformal Field Theory CFT String Theory M-theory Superstring Type IIA IIB Heterotic SO(32) E8xE8 Topological Insulator Superconductor Quantum Hall Effect Fractional Statistics Anyons Majorana Fermions Weyl Spinors Dirac Cone Band Structure Fermi Surface Brillouin Zone Reciprocal Lattice Miller Indices Bragg Planes Diffraction Patterns Laue Equations Ewald Sphere Reflection Condition Forbidden Lines Allowed Transitions Selection Rules Dipole Approximation Electric Magnetic Multipole Expansion Polarization Basis States Entanglement Bell States CHSH Inequality Violation Locality Realism Hidden Variables Bohmian Mechanics Pilot Wave Theory Decoherence Environment Interaction Measurement Problem Collapse Postulate Objective Reduction Penrose-Hameroff Orchestrated Objective Reduction ORCH-OR Integrated Information Theory IIT Phi Value Consciousness Qualia Hard Problem Subjective Experience First-Person Perspective Third-Person Observation Scientific Method Hypothesis Testing Falsifiability Reproducibility Peer Review Consensus Paradigm Shift Kuhn Popper Lakatos McMullin Feyerabend Social Constructivism Postmodernism Deconstruction Derrida Foucault Power/Knowledge Discourse Analysis Genealogy Archaeology Ethics Morality Values Norms Customs Traditions Culture Civilization Society Community Group Network Organization Institution System Structure Agency Free Will Determinism Compatibilism Libertarianism Hard Determinism Soft Deterministic Chaos Complexity Emergence Self-Organization Critical Phenomena Phase Transition Universality Classes Scaling Laws Fractals Dimension Renormalization Group RG Flow Fixed Points Stable Unstable Marginal Perturbation Theory Rayleigh-Schrodinger Feynman Diagrams Path Integral Formalism Lagrangian Hamiltonian Action Principle Least Action Variational Calculus Functional Derivatives Euler-Lagrange Equations Constraints Holonomic Nonholonomic Generalized Coordinates Momenta Canonical Transformations Poisson Brackets Lie Algebras Symmetry Breaking Goldstone Bosons Higgs Mechanism Spontaneous Symmetry Breaking Explicit Anomalies Chiral Anomaly Axial Vector Current Conservation Violation ABJ Triangle Diagram Fujikawa Method Regularization Dimensional Zeta Function Riemann Xi Functional Functional Determinant Spectral Geometry Index Theorem Atiyah-Singer Eta Invariant Signature Operator Dirac Operator Laplacian Heat Kernel Expansion Seeley-DeWitt Coefficients Zeta Function Regularization Vacuum Energy Cosmological Constant Problem Lambda Term Fine Tuning Anthropic Principle Weak Strong Multiverse Landscape String Vacua Landscape Density Measure Problem Probability Distribution Prior Knowledge Bayesian Inference Likelihood Marginal Posterior Predictive Model Comparison Bayes Factor Occam's Razor Simplicity Complexity Tradeoff Information Content Compression Algorithm Kolmogorov Complexity Algorithmic Randomness Martin-Lof Tests Chaitin Omega Number Halting Problem Undecidability incompleteness Gödel Tarski Church Turing Kleene Post recursion theory computability decidability undecidable problems halting problem diagonalization argument Cantor's paradox Russell's set barber shop paradox liar sentence self-reference quotient space equivalence class orbit stabilizer theorem coset decomposition group action permutation cycle decomposition parity even odd sign homomorphism kernel image isomorphism theorem fundamental order automorphism inner outer conjugacy classes character table representation theory module vector space dual basis linear functional tensor product exterior symmetric algebra free commutative associative distributive lattice semigroup monoid ring field extension splitting polynomial irreducible reducible factorization roots discriminant resultant Galois group solvability radical solution formula quintic general Abel-Ruffini theorem Noether's theorem conservation laws symmetry continuous discrete gauge transformation local global principle fiber bundle principal associated vector connection curvature form covariant derivative parallel transport geodesic holonomy monodromy section vanishing zero divisor ideal quotient fraction field localization completion metric norm topology Hausdorff separation axiom compactness connectedness pathwise simply contractible homotopy fundamental group higher homotopy groups homology cohomology singular chain complex boundary operator coboundary map exact sequence long short five lemma snake lemma diagram chasing spectral sequence Leray Serre Adams Eilenberg-Steenrod axioms universal coefficient theorem Künneth formula Mayer-Vietoris sequence Alexander duality Poincare Lefschetz duality intersection pairing cup product wedge product cap product Kronecker index residue calculus contour integration Cauchy integral formula Laurent series expansion partial fractions decomposition rational functions meromorphic poles essential singularities branch cuts Riemann surfaces genus Euler characteristic classification orientability nonorientable projective plane Mobius strip Klein bottle torus sphere surface triangulation simplicial complex CW-complex cell attachment attaching map characteristic map cellular homology simplicial approximation theorem Nerve lemma Vietoris-Brieskorn manifold exotic sphere differentiable structure smooth atlas chart transition function partition unity subordinate cover bump function mollifier convolution approximate identity density test functions distribution generalized Schwartz tempered Fourier transform inverse Parseval Plancherel theorem convolution theorem sampling Shannon Nyquist aliasing reconstruction interpolation spline wavelet basis frame tight Parseval overcomplete redundant resolution multiresolution analysis MRA scaling function father daughter mother Littlewood-Paley decomposition frequency localization time-frequency plane uncertainty principle Heisenberg Gabor limit windowed FT spectrogram piano roll sonogram waterfall plot heatmap color map contour line level set threshold binarization segmentation edge detection corner Harris detector Hessian matrix determinant curvature eigenvalues eigenvectors singular SVD QR LU Cholesky factorization triangular systems forward backward substitution Gaussian elimination pivoting partial complete stability conditioning ill-conditioned sensitivity perturbation norm vector matrix induced operator spectral radius convergence rate iterative methods Jacobi Gauss-Seidel SOR Richardson Crank-Nicolson finite difference method FDM boundary value problem initial value problem ODE PDE elliptic parabolic hyperbolic Laplace Poisson heat wave Schrödinger diffusion advection dispersion reaction kinetics Arrhenius equation collision cross section mean free path relaxation time conductivity permittivity permeability susceptibility polarizability dielectric constant refractive index absorption coefficient scattering length attenuation rate decay width resonance peak linewidth quality factor Q-factor bandwidth frequency response amplitude phase Bode plot Nyquist diagram root locus pole-zero map stability margin gain phase crossover frequencies cutoff filter lowpass highpass bandpass notch comb FIR IIR impulse step response settling time overshoot ringing oscillation damping ratio natural frequency angular speed period wavelength cycle frequency hertz radian degree steradian solid angle spherical cap sector cone cylinder sphere ellipsoid hyperboloid paraboloid hyperbolic paraboloid saddle point minimum maximum inflection convex concave monotonic increasing decreasing periodic quasiperiodic almost periodic ergodic mixing chaotic strange attractor fractal dimension Hausdorff box-counting Lyapunov exponent entropy Kolmogorov Sinai Shannon Boltzmann Gibbs thermodynamic statistical ensemble microcanonical canonical grand partition function density matrix trace expectation value variance covariance correlation function Green's function propagator retarded advanced causal Wightman axioms Haag-Kastler net algebraic QFT local observables superselection sectors charge sector statistics Fermi Bose intermediate anyon parastatistics spin-statistics theorem CPT symmetry Lorentz invariance Poincare group translations rotations boosts generator Lie algebra commutation relations canonical quantization creation annihilation operators harmonic oscillator vacuum state coherent squeezed Fock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Mechanic</dc:title>
  <dc:creator/>
  <dc:language>en</dc:language>
  <cp:keywords/>
  <dcterms:created xsi:type="dcterms:W3CDTF">2026-07-29T08:01:27Z</dcterms:created>
  <dcterms:modified xsi:type="dcterms:W3CDTF">2026-07-29T08:01:27Z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