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Training</w:t>
      </w:r>
      <w:r>
        <w:t xml:space="preserve"> </w:t>
      </w:r>
      <w:r>
        <w:t xml:space="preserve">and</w:t>
      </w:r>
      <w:r>
        <w:t xml:space="preserve"> </w:t>
      </w:r>
      <w:r>
        <w:t xml:space="preserve">Operations</w:t>
      </w:r>
      <w:r>
        <w:t xml:space="preserve"> </w:t>
      </w:r>
      <w:r>
        <w:t xml:space="preserve">in</w:t>
      </w:r>
      <w:r>
        <w:t xml:space="preserve"> </w:t>
      </w:r>
      <w:r>
        <w:t xml:space="preserve">Karachi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Subject:</w:t>
      </w:r>
      <w:r>
        <w:t xml:space="preserve"> </w:t>
      </w:r>
      <w:r>
        <w:t xml:space="preserve">Strategic Leadership and Operational Logistics in the Coastal Defense Sector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Pakistan Karachi, Sindh Province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Military Officer Training and Operations in Karachi</dc:title>
  <dc:creator/>
  <dc:language>en</dc:language>
  <cp:keywords/>
  <dcterms:created xsi:type="dcterms:W3CDTF">2026-09-27T19:06:18Z</dcterms:created>
  <dcterms:modified xsi:type="dcterms:W3CDTF">2026-09-27T19:06:18Z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