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Clinical Supervisor and University Placement Coordinator</w:t>
      </w:r>
    </w:p>
    <w:p>
      <w:pPr>
        <w:pStyle w:val="BodyText"/>
      </w:pPr>
      <w:r>
        <w:t xml:space="preserve">[Your Name], Student Occupational Therapist</w:t>
      </w:r>
    </w:p>
    <w:bookmarkStart w:id="27" w:name="X7ba983dbe1cf6b7db3410ea22784009240ba7f0"/>
    <w:p>
      <w:pPr>
        <w:pStyle w:val="Heading1"/>
      </w:pPr>
      <w:r>
        <w:t xml:space="preserve">In-Depth Internship Report: Occupational Therapist</w:t>
      </w:r>
    </w:p>
    <w:bookmarkStart w:id="20" w:name="executive-summary"/>
    <w:p>
      <w:pPr>
        <w:pStyle w:val="Heading2"/>
      </w:pPr>
      <w:r>
        <w:t xml:space="preserve">Executive Summary</w:t>
      </w:r>
    </w:p>
    <w:p>
      <w:pPr>
        <w:pStyle w:val="FirstParagraph"/>
      </w:pPr>
      <w:r>
        <w:t xml:space="preserve">This document serves as a comprehensive reflection and analysis of my internship placement as an aspiring Occupational Therapist within the diverse healthcare landscape of Birmingham, United Kingdom. The primary objective of this report is to evaluate the practical application of theoretical knowledge gained during academic study against real-world clinical demands. Situated in Birmingham, a city renowned for its multicultural demographic and robust NHS infrastructure, this placement provided a unique vantage point into the complexities of delivering patient-centered care. The internship focused heavily on developing competence in assessment frameworks, intervention planning, and interdisciplinary collaboration.</w:t>
      </w:r>
    </w:p>
    <w:bookmarkEnd w:id="20"/>
    <w:bookmarkStart w:id="21" w:name="context-of-placement-in-birmingham"/>
    <w:p>
      <w:pPr>
        <w:pStyle w:val="Heading2"/>
      </w:pPr>
      <w:r>
        <w:t xml:space="preserve">Context of Placement in Birmingham</w:t>
      </w:r>
    </w:p>
    <w:p>
      <w:pPr>
        <w:pStyle w:val="FirstParagraph"/>
      </w:pPr>
      <w:r>
        <w:t xml:space="preserve">The choice to undertake this internship in the United Kingdom, specifically within Birmingham, was driven by the city’s status as a major hub for medical innovation and community health services. Birmingham presents a microcosm of global health challenges due to its highly diverse population. As an intern working as an Occupational Therapist in this region, I was exposed to a wide array of conditions ranging from acute neurological injuries in hospital settings to chronic mental health issues within community teams. The urban density and varying socio-economic factors in different boroughs of Birmingham necessitated a flexible and culturally sensitive approach to therapy. Understanding the local health disparities allowed me to tailor interventions that were not only clinically effective but also socially relevant.</w:t>
      </w:r>
    </w:p>
    <w:bookmarkEnd w:id="21"/>
    <w:bookmarkStart w:id="22" w:name="clinical-competencies-and-assessment"/>
    <w:p>
      <w:pPr>
        <w:pStyle w:val="Heading2"/>
      </w:pPr>
      <w:r>
        <w:t xml:space="preserve">Clinical Competencies and Assessment</w:t>
      </w:r>
    </w:p>
    <w:p>
      <w:pPr>
        <w:pStyle w:val="FirstParagraph"/>
      </w:pPr>
      <w:r>
        <w:t xml:space="preserve">A core component of my development as an Occupational Therapist involved mastering standardized assessment tools. During this internship, I utilized the Canadian Occupational Performance Measure (COPM) to help clients identify their own priorities for therapy. This client-led approach was particularly effective in Birmingham’s community settings, where patients often have complex social determinants affecting their health. Additionally, I gained proficiency in using the Assessment of Motor and Process Skills (AMPS) when working with elderly patients suffering from dementia or frailty. These assessments were crucial for establishing baselines and measuring progress over time.</w:t>
      </w:r>
    </w:p>
    <w:p>
      <w:pPr>
        <w:pStyle w:val="BodyText"/>
      </w:pPr>
      <w:r>
        <w:t xml:space="preserve">I also engaged extensively in environmental assessments, evaluating home setups to recommend adaptations that would enhance independence. This aspect of the role as an Occupational Therapist required close liaison with housing authorities and social workers, a common scenario in the United Kingdom’s integrated care systems. By understanding the bureaucratic processes involved in securing equipment or home modifications, I learned to navigate the system efficiently to advocate for my clients.</w:t>
      </w:r>
    </w:p>
    <w:bookmarkEnd w:id="22"/>
    <w:bookmarkStart w:id="23" w:name="Xf24b09ceca873ff461116f3f4dac13a38f79729"/>
    <w:p>
      <w:pPr>
        <w:pStyle w:val="Heading2"/>
      </w:pPr>
      <w:r>
        <w:t xml:space="preserve">Intervention Strategies and Rehabilitation</w:t>
      </w:r>
    </w:p>
    <w:p>
      <w:pPr>
        <w:pStyle w:val="FirstParagraph"/>
      </w:pPr>
      <w:r>
        <w:t xml:space="preserve">The implementation of therapeutic interventions was a dynamic process that required creativity and empathy. Working with stroke survivors in Birmingham’s rehabilitation units, I focused on regaining activities of daily living (ADLs). This involved repetitive task training to improve fine motor skills and coordination. For patients with mental health difficulties, often encountered in community teams across the city, the focus shifted towards routine building and social reintegration.</w:t>
      </w:r>
    </w:p>
    <w:p>
      <w:pPr>
        <w:pStyle w:val="BodyText"/>
      </w:pPr>
      <w:r>
        <w:t xml:space="preserve">I learned that effective intervention is not merely about physical rehabilitation but also about psychological empowerment. Using cognitive remediation techniques, I helped clients develop strategies to manage executive function deficits. This holistic view of therapy is a hallmark of Occupational Therapy practice in the United Kingdom, emphasizing the occupation-based model where the activity itself is both the means and the end of therapy.</w:t>
      </w:r>
    </w:p>
    <w:bookmarkEnd w:id="23"/>
    <w:bookmarkStart w:id="24" w:name="interdisciplinary-collaboration"/>
    <w:p>
      <w:pPr>
        <w:pStyle w:val="Heading2"/>
      </w:pPr>
      <w:r>
        <w:t xml:space="preserve">Interdisciplinary Collaboration</w:t>
      </w:r>
    </w:p>
    <w:p>
      <w:pPr>
        <w:pStyle w:val="FirstParagraph"/>
      </w:pPr>
      <w:r>
        <w:t xml:space="preserve">No Occupational Therapist works in isolation. My internship highlighted the critical importance of teamwork within multidisciplinary teams (MDTs). In Birmingham’s busy hospital wards, I attended daily MDT meetings alongside nurses, physiotherapists, speech and language therapists, and doctors. These meetings were instrumental in coordinating holistic care plans. I learned to articulate the unique contributions of Occupational Therapy clearly to other professionals, emphasizing how functional independence impacts overall recovery outcomes.</w:t>
      </w:r>
    </w:p>
    <w:p>
      <w:pPr>
        <w:pStyle w:val="BodyText"/>
      </w:pPr>
      <w:r>
        <w:t xml:space="preserve">Furthermore, collaboration extended beyond medical staff to include family members and caregivers. Educating families on how to support their loved ones during discharge planning was a vital part of the internship. This ensured continuity of care as patients transitioned from the structured environment of the hospital back into their homes in various communities across Birmingham.</w:t>
      </w:r>
    </w:p>
    <w:bookmarkEnd w:id="24"/>
    <w:bookmarkStart w:id="25" w:name="professional-development-and-reflection"/>
    <w:p>
      <w:pPr>
        <w:pStyle w:val="Heading2"/>
      </w:pPr>
      <w:r>
        <w:t xml:space="preserve">Professional Development and Reflection</w:t>
      </w:r>
    </w:p>
    <w:p>
      <w:pPr>
        <w:pStyle w:val="FirstParagraph"/>
      </w:pPr>
      <w:r>
        <w:t xml:space="preserve">The role of an Occupational Therapist requires lifelong learning and adherence to strict ethical standards set by the Health and Care Professions Council (HCPC). Throughout this internship, I maintained a reflective journal, analyzing my practice against professional competencies. This reflection helped me identify areas for improvement, such as time management during busy assessment periods and confidence in leading group therapy sessions.</w:t>
      </w:r>
    </w:p>
    <w:p>
      <w:pPr>
        <w:pStyle w:val="BodyText"/>
      </w:pPr>
      <w:r>
        <w:t xml:space="preserve">I also participated in regular supervision sessions with my clinical supervisor. These meetings provided a safe space to discuss challenging cases and emotional responses to patient care. The structured feedback allowed me to refine my clinical reasoning skills and develop a more resilient professional identity.</w:t>
      </w:r>
    </w:p>
    <w:bookmarkEnd w:id="25"/>
    <w:bookmarkStart w:id="26" w:name="conclusion"/>
    <w:p>
      <w:pPr>
        <w:pStyle w:val="Heading2"/>
      </w:pPr>
      <w:r>
        <w:t xml:space="preserve">Conclusion</w:t>
      </w:r>
    </w:p>
    <w:p>
      <w:pPr>
        <w:pStyle w:val="FirstParagraph"/>
      </w:pPr>
      <w:r>
        <w:t xml:space="preserve">In conclusion, this internship has been an transformative experience in my journey toward becoming a qualified Occupational Therapist. The specific context of Birmingham, United Kingdom, provided a rich environment for learning due to its diversity and the high standards of care within the NHS. I have significantly enhanced my skills in assessment, intervention design, and interdisciplinary communication. More importantly, I have developed a deep appreciation for the impact that occupational therapy can have on improving quality of life.</w:t>
      </w:r>
    </w:p>
    <w:p>
      <w:pPr>
        <w:pStyle w:val="BodyText"/>
      </w:pPr>
      <w:r>
        <w:t xml:space="preserve">As I prepare for full registration and future practice, I carry with me not only technical skills but also a profound respect for the resilience of my clients. The experiences gained in Birmingham will serve as a strong foundation for my career, guiding me to deliver compassionate, evidence-based care that empowers individuals to achieve their fullest potential in daily life.</w:t>
      </w:r>
    </w:p>
    <w:p>
      <w:pPr>
        <w:pStyle w:val="BodyText"/>
      </w:pPr>
      <w:r>
        <w:rPr>
          <w:iCs/>
          <w:i/>
        </w:rPr>
        <w:t xml:space="preserve">This report confirms that the insights and practices described herein are based on direct observation and supervised clinical practice during the designated internship period.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dc:title>
  <dc:creator/>
  <dc:language>en</dc:language>
  <cp:keywords/>
  <dcterms:created xsi:type="dcterms:W3CDTF">2026-07-29T18:59:10Z</dcterms:created>
  <dcterms:modified xsi:type="dcterms:W3CDTF">2026-07-29T18:59:10Z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