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Brazil</w:t>
      </w:r>
      <w:r>
        <w:t xml:space="preserve"> </w:t>
      </w:r>
      <w:r>
        <w:t xml:space="preserve">Brasília</w:t>
      </w:r>
    </w:p>
    <w:bookmarkStart w:id="20" w:name="X4c068cf5f3ab3eca0ade6ec9d453c849d6a3218"/>
    <w:p>
      <w:pPr>
        <w:pStyle w:val="Heading1"/>
      </w:pPr>
      <w:r>
        <w:t xml:space="preserve">Comprehensive Internship Report: Ophthalmologist Practice in Brazil Brasília</w:t>
      </w:r>
    </w:p>
    <w:p>
      <w:pPr>
        <w:pStyle w:val="FirstParagraph"/>
      </w:pPr>
      <w:r>
        <w:rPr>
          <w:bCs/>
          <w:b/>
        </w:rPr>
        <w:t xml:space="preserve">Date:</w:t>
      </w:r>
    </w:p>
    <w:p>
      <w:pPr>
        <w:pStyle w:val="BodyText"/>
      </w:pPr>
      <w:r>
        <w:br/>
      </w:r>
      <w:r>
        <w:t xml:space="preserve">**Prepared by:**</w:t>
      </w:r>
      <w:r>
        <w:rPr>
          <w:iCs/>
          <w:i/>
        </w:rPr>
        <w:t xml:space="preserve">[Intern's Name]</w:t>
      </w:r>
      <w:r>
        <w:t xml:space="preserve"> </w:t>
      </w:r>
      <w:r>
        <w:t xml:space="preserve">**Supervising Institution:**</w:t>
      </w:r>
      <w:r>
        <w:rPr>
          <w:iCs/>
          <w:i/>
        </w:rPr>
        <w:t xml:space="preserve">University Hospital of Brasília (HUB) / Private Clinic Partner</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This report details the academic and practical internship experience undertaken with the specific focus on ophthalmology within the unique healthcare landscape of Brazil Brasília. As one of South America's most modern planned cities, Brazil Brasília presents a distinct demographic and epidemiological profile that significantly influences clinical practice. The primary objective of this internship was to bridge theoretical medical knowledge with practical application in diagnosing, managing, and treating ocular conditions prevalent in both private and public health sectors.</w:t>
      </w:r>
    </w:p>
    <w:p>
      <w:pPr>
        <w:pStyle w:val="BodyText"/>
      </w:pPr>
      <w:r>
        <w:t xml:space="preserve">The capital city of Brazil serves as a hub for high-income professionals, civil servants, and migrants from various regions of the country. This diversity creates a complex patient base requiring nuanced cultural sensitivity alongside clinical expertise. The internship was structured to expose the intern to the full spectrum of ophthalmic care, ranging from routine refractive errors to complex surgical interventions, all within the framework of Brazil's Unified Health System (Sistema Único de Saúde - SUS) and private insurance models.</w:t>
      </w:r>
    </w:p>
    <w:bookmarkEnd w:id="21"/>
    <w:bookmarkEnd w:id="22"/>
    <w:bookmarkStart w:id="24" w:name="objectives"/>
    <w:bookmarkStart w:id="23" w:name="objectives-of-the-internship"/>
    <w:p>
      <w:pPr>
        <w:pStyle w:val="Heading2"/>
      </w:pPr>
      <w:r>
        <w:t xml:space="preserve">2. Objectives of the Internship</w:t>
      </w:r>
    </w:p>
    <w:p>
      <w:pPr>
        <w:numPr>
          <w:ilvl w:val="0"/>
          <w:numId w:val="1001"/>
        </w:numPr>
        <w:pStyle w:val="Compact"/>
      </w:pPr>
      <w:r>
        <w:t xml:space="preserve">To develop proficiency in basic ophthalmic examinations, including visual acuity testing, slit-lamp biomicroscopy, and direct/indirect ophthalmoscopy.</w:t>
      </w:r>
    </w:p>
    <w:p>
      <w:pPr>
        <w:numPr>
          <w:ilvl w:val="0"/>
          <w:numId w:val="1001"/>
        </w:numPr>
        <w:pStyle w:val="Compact"/>
      </w:pPr>
      <w:r>
        <w:t xml:space="preserve">To understand the epidemiology of eye diseases specific to Brazil Brasília’s population.</w:t>
      </w:r>
    </w:p>
    <w:p>
      <w:pPr>
        <w:numPr>
          <w:ilvl w:val="0"/>
          <w:numId w:val="1001"/>
        </w:numPr>
        <w:pStyle w:val="Compact"/>
      </w:pPr>
      <w:r>
        <w:t xml:space="preserve">To gain insight into the operational workflow of an ophthalmology department in a Brazilian metropolitan context.</w:t>
      </w:r>
    </w:p>
    <w:p>
      <w:pPr>
        <w:numPr>
          <w:ilvl w:val="0"/>
          <w:numId w:val="1001"/>
        </w:numPr>
        <w:pStyle w:val="Compact"/>
      </w:pPr>
      <w:r>
        <w:t xml:space="preserve">To enhance diagnostic skills in common pathologies such as diabetic retinopathy, glaucoma, cataracts, and refractive errors.</w:t>
      </w:r>
    </w:p>
    <w:bookmarkEnd w:id="23"/>
    <w:bookmarkEnd w:id="24"/>
    <w:bookmarkStart w:id="29" w:name="methodology"/>
    <w:bookmarkStart w:id="28" w:name="methodology-and-clinical-exposure"/>
    <w:p>
      <w:pPr>
        <w:pStyle w:val="Heading2"/>
      </w:pPr>
      <w:r>
        <w:t xml:space="preserve">3. Methodology and Clinical Exposure</w:t>
      </w:r>
    </w:p>
    <w:p>
      <w:pPr>
        <w:pStyle w:val="FirstParagraph"/>
      </w:pPr>
      <w:r>
        <w:t xml:space="preserve">The internship program was divided into three core phases: clinical observation, supervised patient interaction, and administrative integration. Each phase was designed to deepen the intern's understanding of the role of an</w:t>
      </w:r>
      <w:r>
        <w:t xml:space="preserve"> </w:t>
      </w:r>
      <w:r>
        <w:rPr>
          <w:bCs/>
          <w:b/>
        </w:rPr>
        <w:t xml:space="preserve">Ophthalmologist</w:t>
      </w:r>
      <w:r>
        <w:t xml:space="preserve">.</w:t>
      </w:r>
    </w:p>
    <w:p>
      <w:pPr>
        <w:pStyle w:val="BodyText"/>
      </w:pPr>
      <w:r>
        <w:br/>
      </w:r>
    </w:p>
    <w:bookmarkStart w:id="25" w:name="diagnostic-procedures"/>
    <w:p>
      <w:pPr>
        <w:pStyle w:val="Heading3"/>
      </w:pPr>
      <w:r>
        <w:t xml:space="preserve">3.1 Diagnostic Procedures</w:t>
      </w:r>
    </w:p>
    <w:p>
      <w:pPr>
        <w:pStyle w:val="FirstParagraph"/>
      </w:pPr>
      <w:r>
        <w:br/>
      </w:r>
    </w:p>
    <w:p>
      <w:pPr>
        <w:pStyle w:val="BodyText"/>
      </w:pPr>
      <w:r>
        <w:t xml:space="preserve">A significant portion of time was spent mastering diagnostic tools essential for an modern practice in Brazil Brasília. Interns were trained to perform:</w:t>
      </w:r>
    </w:p>
    <w:p>
      <w:pPr>
        <w:numPr>
          <w:ilvl w:val="0"/>
          <w:numId w:val="1002"/>
        </w:numPr>
        <w:pStyle w:val="Compact"/>
      </w:pPr>
      <w:r>
        <w:rPr>
          <w:bCs/>
          <w:b/>
        </w:rPr>
        <w:t xml:space="preserve">Slit-Lamp Examination:</w:t>
      </w:r>
      <w:r>
        <w:t xml:space="preserve"> </w:t>
      </w:r>
      <w:r>
        <w:t xml:space="preserve">Evaluating the anterior segment of the eye, including corneal clarity, lens opacity (cataracts), and conjunctival health.</w:t>
      </w:r>
    </w:p>
    <w:p>
      <w:pPr>
        <w:numPr>
          <w:ilvl w:val="0"/>
          <w:numId w:val="1002"/>
        </w:numPr>
        <w:pStyle w:val="Compact"/>
      </w:pPr>
      <w:r>
        <w:rPr>
          <w:bCs/>
          <w:b/>
        </w:rPr>
        <w:t xml:space="preserve">Tonometry:</w:t>
      </w:r>
      <w:r>
        <w:t xml:space="preserve"> </w:t>
      </w:r>
      <w:r>
        <w:t xml:space="preserve">Measuring intraocular pressure to screen for glaucoma, a condition increasingly prevalent in aging populations within the Federal District.</w:t>
      </w:r>
    </w:p>
    <w:p>
      <w:pPr>
        <w:pStyle w:val="FirstParagraph"/>
      </w:pPr>
      <w:r>
        <w:br/>
      </w:r>
    </w:p>
    <w:p>
      <w:pPr>
        <w:pStyle w:val="BodyText"/>
      </w:pPr>
      <w:r>
        <w:rPr>
          <w:bCs/>
          <w:b/>
        </w:rPr>
        <w:t xml:space="preserve">Amsler Grid Testing:</w:t>
      </w:r>
      <w:r>
        <w:t xml:space="preserve"> </w:t>
      </w:r>
      <w:r>
        <w:t xml:space="preserve">Assessing macular function for early detection of age-related macular degeneration (AMD).</w:t>
      </w:r>
    </w:p>
    <w:bookmarkEnd w:id="25"/>
    <w:bookmarkStart w:id="26" w:name="surgical-assistance-and-observation"/>
    <w:p>
      <w:pPr>
        <w:pStyle w:val="Heading3"/>
      </w:pPr>
      <w:r>
        <w:t xml:space="preserve">3.2 Surgical Assistance and Observation</w:t>
      </w:r>
    </w:p>
    <w:p>
      <w:pPr>
        <w:pStyle w:val="FirstParagraph"/>
      </w:pPr>
      <w:r>
        <w:br/>
      </w:r>
    </w:p>
    <w:p>
      <w:pPr>
        <w:pStyle w:val="BodyText"/>
      </w:pPr>
      <w:r>
        <w:t xml:space="preserve">In the operating room, the intern observed and assisted in cataract surgery, which remains the most common procedure performed by an</w:t>
      </w:r>
      <w:r>
        <w:t xml:space="preserve"> </w:t>
      </w:r>
      <w:r>
        <w:rPr>
          <w:bCs/>
          <w:b/>
        </w:rPr>
        <w:t xml:space="preserve">Ophthalmologist</w:t>
      </w:r>
      <w:r>
        <w:t xml:space="preserve">. The high prevalence of cataracts in Brazil Brasília’s aging demographic made this a critical area of study. Observing phacoemulsification techniques provided invaluable insights into surgical precision and patient safety protocols.</w:t>
      </w:r>
    </w:p>
    <w:p>
      <w:pPr>
        <w:pStyle w:val="BodyText"/>
      </w:pPr>
      <w:r>
        <w:br/>
      </w:r>
    </w:p>
    <w:bookmarkEnd w:id="26"/>
    <w:bookmarkStart w:id="27" w:name="digital-health-integration"/>
    <w:p>
      <w:pPr>
        <w:pStyle w:val="Heading3"/>
      </w:pPr>
      <w:r>
        <w:t xml:space="preserve">3.3 Digital Health Integration</w:t>
      </w:r>
    </w:p>
    <w:p>
      <w:pPr>
        <w:pStyle w:val="FirstParagraph"/>
      </w:pPr>
      <w:r>
        <w:br/>
      </w:r>
    </w:p>
    <w:p>
      <w:pPr>
        <w:pStyle w:val="BodyText"/>
      </w:pPr>
      <w:r>
        <w:t xml:space="preserve">Brazil Brasília is known for its technological advancement. The internship emphasized the use of Electronic Health Records (EHR) and tele-ophthalmology platforms. This allowed interns to understand how digital connectivity facilitates referrals from peripheral clinics in the Federal District to specialized centers in the city center.</w:t>
      </w:r>
    </w:p>
    <w:bookmarkEnd w:id="27"/>
    <w:bookmarkEnd w:id="28"/>
    <w:bookmarkEnd w:id="29"/>
    <w:bookmarkStart w:id="31" w:name="key_findings"/>
    <w:bookmarkStart w:id="30" w:name="key-clinical-findings-and-observations"/>
    <w:p>
      <w:pPr>
        <w:pStyle w:val="Heading2"/>
      </w:pPr>
      <w:r>
        <w:t xml:space="preserve">4. Key Clinical Findings and Observations</w:t>
      </w:r>
    </w:p>
    <w:p>
      <w:pPr>
        <w:pStyle w:val="FirstParagraph"/>
      </w:pPr>
      <w:r>
        <w:br/>
      </w:r>
    </w:p>
    <w:p>
      <w:pPr>
        <w:pStyle w:val="BodyText"/>
      </w:pPr>
      <w:r>
        <w:t xml:space="preserve">The patient demographic in Brazil Brasília revealed distinct trends compared to rural areas of Brazil. Due to higher average income levels and better access to early screening, cases were often detected earlier.</w:t>
      </w:r>
    </w:p>
    <w:p>
      <w:pPr>
        <w:pStyle w:val="BodyText"/>
      </w:pPr>
      <w:r>
        <w:br/>
      </w:r>
    </w:p>
    <w:p>
      <w:pPr>
        <w:numPr>
          <w:ilvl w:val="0"/>
          <w:numId w:val="1003"/>
        </w:numPr>
        <w:pStyle w:val="Compact"/>
      </w:pPr>
      <w:r>
        <w:t xml:space="preserve">Refractive Errors: Myopia and astigmatism were the most common complaints among young adults, driven by high digital device usage.</w:t>
      </w:r>
    </w:p>
    <w:p>
      <w:pPr>
        <w:numPr>
          <w:ilvl w:val="0"/>
          <w:numId w:val="1003"/>
        </w:numPr>
        <w:pStyle w:val="Compact"/>
      </w:pPr>
      <w:r>
        <w:t xml:space="preserve">Cataracts: Age-related cataracts remained the leading cause of reversible blindness, with a steady demand for surgical intervention.</w:t>
      </w:r>
    </w:p>
    <w:p>
      <w:pPr>
        <w:pStyle w:val="FirstParagraph"/>
      </w:pPr>
      <w:r>
        <w:br/>
      </w:r>
    </w:p>
    <w:p>
      <w:pPr>
        <w:pStyle w:val="BodyText"/>
      </w:pPr>
      <w:r>
        <w:rPr>
          <w:bCs/>
          <w:b/>
        </w:rPr>
        <w:t xml:space="preserve">Diabetic Retinopathy:</w:t>
      </w:r>
      <w:r>
        <w:t xml:space="preserve"> </w:t>
      </w:r>
      <w:r>
        <w:t xml:space="preserve">Given the rising rates of Type 2 diabetes in urban Brazil Brasília, screening for retinal complications was a routine part of general check-ups.</w:t>
      </w:r>
    </w:p>
    <w:p>
      <w:pPr>
        <w:pStyle w:val="BodyText"/>
      </w:pPr>
      <w:r>
        <w:t xml:space="preserve">Cultural Note:</w:t>
      </w:r>
      <w:r>
        <w:t xml:space="preserve"> </w:t>
      </w:r>
      <w:r>
        <w:t xml:space="preserve">Patients in Brazil Brasília often present with high expectations for cosmetic outcomes and rapid recovery times. Managing patient expectations regarding post-operative vision stabilization is a crucial skill for any practicing</w:t>
      </w:r>
      <w:r>
        <w:t xml:space="preserve"> </w:t>
      </w:r>
      <w:r>
        <w:rPr>
          <w:bCs/>
          <w:b/>
        </w:rPr>
        <w:t xml:space="preserve">Ophthalmologist</w:t>
      </w:r>
      <w:r>
        <w:t xml:space="preserve">.</w:t>
      </w:r>
    </w:p>
    <w:bookmarkEnd w:id="30"/>
    <w:bookmarkEnd w:id="31"/>
    <w:bookmarkStart w:id="34" w:name="challenges"/>
    <w:bookmarkStart w:id="33" w:name="challenges-and-solutions"/>
    <w:p>
      <w:pPr>
        <w:pStyle w:val="Heading2"/>
      </w:pPr>
      <w:r>
        <w:t xml:space="preserve">5. Challenges and Solutions</w:t>
      </w:r>
    </w:p>
    <w:p>
      <w:pPr>
        <w:pStyle w:val="FirstParagraph"/>
      </w:pPr>
      <w:r>
        <w:br/>
      </w:r>
      <w:r>
        <w:t xml:space="preserve">Practicing as an intern in this region presented several challenges:</w:t>
      </w:r>
    </w:p>
    <w:p>
      <w:pPr>
        <w:numPr>
          <w:ilvl w:val="0"/>
          <w:numId w:val="1004"/>
        </w:numPr>
        <w:pStyle w:val="Compact"/>
      </w:pPr>
      <w:r>
        <w:rPr>
          <w:bCs/>
          <w:b/>
        </w:rPr>
        <w:t xml:space="preserve">Patient Volume:</w:t>
      </w:r>
      <w:r>
        <w:t xml:space="preserve">The high demand for services in public hospitals required interns to work efficiently under pressure while maintaining diagnostic accuracy.</w:t>
      </w:r>
    </w:p>
    <w:p>
      <w:pPr>
        <w:numPr>
          <w:ilvl w:val="0"/>
          <w:numId w:val="1004"/>
        </w:numPr>
        <w:pStyle w:val="Compact"/>
      </w:pPr>
      <w:r>
        <w:t xml:space="preserve">Linguistic Diversity:</w:t>
      </w:r>
    </w:p>
    <w:p>
      <w:pPr>
        <w:numPr>
          <w:ilvl w:val="0"/>
          <w:numId w:val="1000"/>
        </w:numPr>
        <w:pStyle w:val="Compact"/>
      </w:pPr>
      <w:r>
        <w:t xml:space="preserve">While Portuguese is the primary language, interns encountered patients speaking indigenous dialects or other languages, necessitating the use of translation tools and cultural mediators.</w:t>
      </w:r>
    </w:p>
    <w:p>
      <w:pPr>
        <w:pStyle w:val="FirstParagraph"/>
      </w:pPr>
      <w:r>
        <w:br/>
      </w:r>
    </w:p>
    <w:bookmarkStart w:id="32" w:name="solutions-implemented"/>
    <w:p>
      <w:pPr>
        <w:pStyle w:val="Heading3"/>
      </w:pPr>
      <w:r>
        <w:t xml:space="preserve">Solutions Implemented</w:t>
      </w:r>
    </w:p>
    <w:p>
      <w:pPr>
        <w:pStyle w:val="FirstParagraph"/>
      </w:pPr>
      <w:r>
        <w:br/>
      </w:r>
      <w:r>
        <w:t xml:space="preserve">To address these challenges, standardized checklists were used to streamline examinations. Furthermore, regular debriefing sessions with senior staff helped interns refine their diagnostic reasoning and time management skills.</w:t>
      </w:r>
    </w:p>
    <w:bookmarkEnd w:id="32"/>
    <w:bookmarkEnd w:id="33"/>
    <w:bookmarkEnd w:id="34"/>
    <w:bookmarkStart w:id="35" w:name="conclusion"/>
    <w:p>
      <w:pPr>
        <w:pStyle w:val="Heading2"/>
      </w:pPr>
      <w:r>
        <w:t xml:space="preserve">6. Conclusion</w:t>
      </w:r>
    </w:p>
    <w:p>
      <w:pPr>
        <w:pStyle w:val="FirstParagraph"/>
      </w:pPr>
      <w:r>
        <w:br/>
      </w:r>
      <w:r>
        <w:t xml:space="preserve">This internship has profoundly shaped my understanding of ophthalmology in a dynamic urban environment like Brazil Brasília. The experience highlighted the critical role of an</w:t>
      </w:r>
      <w:r>
        <w:t xml:space="preserve"> </w:t>
      </w:r>
      <w:r>
        <w:rPr>
          <w:bCs/>
          <w:b/>
        </w:rPr>
        <w:t xml:space="preserve">Ophthalmologist</w:t>
      </w:r>
      <w:r>
        <w:t xml:space="preserve"> </w:t>
      </w:r>
      <w:r>
        <w:t xml:space="preserve">not just as a surgeon, but as a primary care provider who plays a vital role in systemic health management, particularly concerning diabetes and hypertension.</w:t>
      </w:r>
    </w:p>
    <w:p>
      <w:pPr>
        <w:pStyle w:val="BodyText"/>
      </w:pPr>
      <w:r>
        <w:br/>
      </w:r>
      <w:r>
        <w:t xml:space="preserve">The unique socio-economic fabric of Brazil Brasília offers a microcosm of Brazil’s broader healthcare challenges and successes. From advanced cataract surgeries to community-based glaucoma screening programs, the internship provided a holistic view of eye care delivery.</w:t>
      </w:r>
    </w:p>
    <w:p>
      <w:pPr>
        <w:pStyle w:val="BodyText"/>
      </w:pPr>
      <w:r>
        <w:br/>
      </w:r>
      <w:r>
        <w:t xml:space="preserve">I am confident that the skills acquired—technical proficiency in diagnostics, surgical assistance etiquette, and patient communication within the Brazilian cultural context—will serve as a strong foundation for my future career. The commitment to excellence observed in Brazil Brasília’s medical community has set a high standard for professional practice that I intend to uphold.</w:t>
      </w:r>
    </w:p>
    <w:bookmarkEnd w:id="35"/>
    <w:p>
      <w:pPr>
        <w:pStyle w:val="BodyText"/>
      </w:pPr>
      <w:r>
        <w:br/>
      </w:r>
    </w:p>
    <w:p>
      <w:r>
        <w:pict>
          <v:rect style="width:0;height:1.5pt" o:hralign="center" o:hrstd="t" o:hr="t"/>
        </w:pict>
      </w:r>
    </w:p>
    <w:p>
      <w:pPr>
        <w:pStyle w:val="FirstParagraph"/>
      </w:pPr>
      <w:r>
        <w:br/>
      </w:r>
    </w:p>
    <w:p>
      <w:pPr>
        <w:pStyle w:val="BodyText"/>
      </w:pPr>
      <w:r>
        <w:rPr>
          <w:iCs/>
          <w:i/>
        </w:rPr>
        <w:t xml:space="preserve">This document is confidential and prepared strictly for academic evaluation purposes regarding the Internship Report on Ophthalmology in Brazil Brasília.</w:t>
      </w:r>
    </w:p>
    <w:p>
      <w:pPr>
        <w:pStyle w:val="BodyText"/>
      </w:pPr>
      <w:r>
        <w:br/>
      </w:r>
      <w:r>
        <w:t xml:space="preserve">**Signature:**</w:t>
      </w:r>
      <w:r>
        <w:br/>
      </w:r>
      <w:r>
        <w:br/>
      </w:r>
      <w:r>
        <w:t xml:space="preserve">___________________________&lt;**Intern's Name**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Brazil Brasília</dc:title>
  <dc:creator/>
  <dc:language>en</dc:language>
  <cp:keywords/>
  <dcterms:created xsi:type="dcterms:W3CDTF">2026-07-29T23:09:17Z</dcterms:created>
  <dcterms:modified xsi:type="dcterms:W3CDTF">2026-07-29T23:09:17Z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