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ophthalmologist-internship-report"/>
    <w:p>
      <w:pPr>
        <w:pStyle w:val="Heading1"/>
      </w:pPr>
      <w:r>
        <w:rPr>
          <w:bCs/>
          <w:b/>
        </w:rPr>
        <w:t xml:space="preserve">Ophthalmologist Internship Report</w:t>
      </w:r>
    </w:p>
    <w:p>
      <w:pPr>
        <w:pStyle w:val="FirstParagraph"/>
      </w:pPr>
      <w:r>
        <w:rPr>
          <w:bCs/>
          <w:b/>
        </w:rPr>
        <w:t xml:space="preserve">Date:</w:t>
      </w:r>
      <w:r>
        <w:t xml:space="preserve"> </w:t>
      </w:r>
      <w:r>
        <w:t xml:space="preserve">October 26, 2023</w:t>
      </w:r>
    </w:p>
    <w:p>
      <w:pPr>
        <w:pStyle w:val="BodyText"/>
      </w:pPr>
    </w:p>
    <w:p>
      <w:pPr>
        <w:pStyle w:val="BodyText"/>
      </w:pPr>
      <w:r>
        <w:t xml:space="preserve">1.</w:t>
      </w:r>
    </w:p>
    <w:p>
      <w:pPr>
        <w:pStyle w:val="BodyText"/>
      </w:pPr>
      <w:r>
        <w:t xml:space="preserve">This report details the comprehensive internship experience undertaken as an Ophthalmologist in the vibrant city of Colombia Medellín. The selection of Colombia Medellín as the primary location for this medical internship was deliberate, driven by the region’s unique demographic challenges, its emerging status as a hub for advanced medical tourism in Latin America, and its distinct public health landscape. During this period, the intern engaged deeply with both private clinical settings and public healthcare initiatives aimed at addressing high-prevalence ocular pathologies specific to the Andean geographic context.</w:t>
      </w:r>
    </w:p>
    <w:p>
      <w:pPr>
        <w:pStyle w:val="BodyText"/>
      </w:pPr>
      <w:r>
        <w:t xml:space="preserve">The primary objective of this internship was to bridge theoretical ophthalmological knowledge with practical clinical application within a diverse patient population. Colombia Medellín offers a microcosm of global ophthalmic issues, ranging from age-related macular degeneration in an aging urban center to high rates of diabetic retinopathy in economically disadvantaged sectors. Furthermore, the cultural richness and social complexity of Colombia Medellín provided an invaluable learning environment for developing cross-cultural communication skills and humanitarian medical sensitivity.</w:t>
      </w:r>
    </w:p>
    <w:p>
      <w:pPr>
        <w:pStyle w:val="BodyText"/>
      </w:pPr>
      <w:r>
        <w:t xml:space="preserve">2.</w:t>
      </w:r>
    </w:p>
    <w:p>
      <w:pPr>
        <w:pStyle w:val="BodyText"/>
      </w:pPr>
      <w:r>
        <w:rPr>
          <w:bCs/>
          <w:b/>
        </w:rPr>
        <w:t xml:space="preserve">A. Outpatient Management in Colombia Medellín</w:t>
      </w:r>
    </w:p>
    <w:p>
      <w:pPr>
        <w:pStyle w:val="BodyText"/>
      </w:pPr>
      <w:r>
        <w:t xml:space="preserve">During the outpatient rotations across various clinics in Colombia Medellín, the intern was exposed to a wide spectrum of anterior and posterior segment pathologies. The most frequently encountered conditions included cataracts, refractive errors, glaucoma, and conjunctivitis due to local environmental factors such as high UV index exposure typical of the Colombian climate.</w:t>
      </w:r>
    </w:p>
    <w:p>
      <w:pPr>
        <w:pStyle w:val="BodyText"/>
      </w:pPr>
      <w:r>
        <w:t xml:space="preserve">Under strict supervision by senior ophthalmologists in Colombia Medellín patients underwent comprehensive eye examinations including visual acuity testing, slit-lamp biomicroscopy, fundus examination with dilation, and intraocular pressure measurement. The intern gained proficiency in interpreting Optical Coherence Tomography (OCT) scans and Visual Field tests for glaucoma management. A significant portion of the internship involved the early diagnosis of diabetic retinopathy among patients from lower socioeconomic backgrounds in Colombia Medellín who often present late due to limited access to primary care.</w:t>
      </w:r>
    </w:p>
    <w:p>
      <w:pPr>
        <w:pStyle w:val="BodyText"/>
      </w:pPr>
      <w:r>
        <w:rPr>
          <w:bCs/>
          <w:b/>
        </w:rPr>
        <w:t xml:space="preserve">B. Surgical Assisting and Observation</w:t>
      </w:r>
    </w:p>
    <w:p>
      <w:pPr>
        <w:pStyle w:val="BodyText"/>
      </w:pPr>
      <w:r>
        <w:t xml:space="preserve">In the operating theaters located throughout Colombia Medellín, the intern assisted in numerous cataract surgeries using phacoemulsification techniques, which are standard practice in private hospitals in this region of Colombia Medellín Additionally, exposure to vitreoretinal surgeries provided insight into complex posterior segment interventions. The intern observed and assisted with laser procedures such as YAG capsulotomy and peripheral iridotomy for acute angle-closure glaucoma patients common in certain demographics found within Colombia Medellín.</w:t>
      </w:r>
    </w:p>
    <w:p>
      <w:pPr>
        <w:pStyle w:val="BodyText"/>
      </w:pPr>
      <w:r>
        <w:t xml:space="preserve">3.</w:t>
      </w:r>
    </w:p>
    <w:p>
      <w:pPr>
        <w:pStyle w:val="BodyText"/>
      </w:pPr>
      <w:r>
        <w:t xml:space="preserve">A unique aspect of the internship was participation in community outreach programs organized by non-governmental organizations operating specifically within Colombia Medellín. These initiatives targeted rural municipalities surrounding the Antioquia department, where access to specialized ophthalmic care is severely limited. The team conducted mass screenings for preventable blindness causes, including trachoma remnants and vitamin A deficiency-related issues.</w:t>
      </w:r>
    </w:p>
    <w:p>
      <w:pPr>
        <w:pStyle w:val="BodyText"/>
      </w:pPr>
      <w:r>
        <w:t xml:space="preserve">In these settings within Colombia Medellín, the intern learned to perform rapid assessments with portable diagnostic equipment. The experience highlighted the stark disparities in healthcare access between urban centers like downtown Colombia Medellín and rural outskirts. It also underscored the importance of community education regarding eye hygiene and regular screenings, a campaign that became a focal point of the internship’s public health component.</w:t>
      </w:r>
    </w:p>
    <w:p>
      <w:pPr>
        <w:pStyle w:val="BodyText"/>
      </w:pPr>
      <w:r>
        <w:t xml:space="preserve">4.</w:t>
      </w:r>
    </w:p>
    <w:p>
      <w:pPr>
        <w:pStyle w:val="BodyText"/>
      </w:pPr>
      <w:r>
        <w:t xml:space="preserve">Navigating the healthcare system in Colombia Medellín presented several professional challenges. Language barriers, although mitigated by fluent Spanish-speaking staff, occasionally complicated detailed patient history taking. However, this challenge fostered resilience and improved the intern’s ability to rely on visual diagnostics and non-verbal communication cues. Furthermore, understanding the socio-economic drivers of health in Colombia Medellín was crucial; many patients delayed seeking care due to transportation costs or loss of daily wages.</w:t>
      </w:r>
    </w:p>
    <w:p>
      <w:pPr>
        <w:pStyle w:val="BodyText"/>
      </w:pPr>
      <w:r>
        <w:t xml:space="preserve">The intern also observed distinct cultural attitudes toward eye health in Colombia Medellín. There is a strong belief in traditional remedies for minor eye irritations, which sometimes led to secondary infections or delayed diagnosis of serious conditions. Educating patients and families in Colombia Medellín about the evidence-based necessity of conventional ophthalmic treatment was a recurring theme throughout the internship.</w:t>
      </w:r>
    </w:p>
    <w:p>
      <w:pPr>
        <w:pStyle w:val="BodyText"/>
      </w:pPr>
      <w:r>
        <w:t xml:space="preserve">5.</w:t>
      </w:r>
    </w:p>
    <w:p>
      <w:pPr>
        <w:pStyle w:val="BodyText"/>
      </w:pPr>
      <w:r>
        <w:rPr>
          <w:bCs/>
          <w:b/>
        </w:rPr>
        <w:t xml:space="preserve">Clinical Diagnosis:</w:t>
      </w:r>
      <w:r>
        <w:t xml:space="preserve"> </w:t>
      </w:r>
      <w:r>
        <w:t xml:space="preserve">Enhanced ability to diagnose anterior segment diseases, particularly pterygium and pinguecula, which are prevalent in the sunny climate of Colombia Medellín.</w:t>
      </w:r>
    </w:p>
    <w:p>
      <w:pPr>
        <w:pStyle w:val="BodyText"/>
      </w:pPr>
      <w:r>
        <w:rPr>
          <w:bCs/>
          <w:b/>
        </w:rPr>
        <w:t xml:space="preserve">Surgical Proficiency:</w:t>
      </w:r>
      <w:r>
        <w:t xml:space="preserve"> </w:t>
      </w:r>
      <w:r>
        <w:t xml:space="preserve">Improved sterile technique and instrument handling during cataract surgeries observed in high-volume hospitals in Colombia Medellín.</w:t>
      </w:r>
    </w:p>
    <w:p>
      <w:pPr>
        <w:pStyle w:val="BodyText"/>
      </w:pPr>
      <w:r>
        <w:rPr>
          <w:bCs/>
          <w:b/>
        </w:rPr>
        <w:t xml:space="preserve">Patient Management:</w:t>
      </w:r>
      <w:r>
        <w:t xml:space="preserve"> </w:t>
      </w:r>
      <w:r>
        <w:t xml:space="preserve">Developed empathy and effective communication strategies for managing chronic conditions like glaucoma and diabetic retinopathy among diverse populations in Colombia Medellín.</w:t>
      </w:r>
    </w:p>
    <w:p>
      <w:pPr>
        <w:pStyle w:val="BodyText"/>
      </w:pPr>
    </w:p>
    <w:p>
      <w:pPr>
        <w:pStyle w:val="BodyText"/>
      </w:pPr>
      <w:r>
        <w:t xml:space="preserve">6.</w:t>
      </w:r>
    </w:p>
    <w:p>
      <w:pPr>
        <w:pStyle w:val="BodyText"/>
      </w:pPr>
      <w:r>
        <w:t xml:space="preserve">The internship as an Ophthalmologist in Colombia Medellín was an transformative professional experience. It provided not only technical skills but also a profound appreciation for the global disparities in eye care. The unique environment of Colombia Medellín, with its blend of modern medical facilities and persistent socioeconomic challenges, offered a comprehensive education that cannot be replicated elsewhere.</w:t>
      </w:r>
    </w:p>
    <w:p>
      <w:pPr>
        <w:pStyle w:val="BodyText"/>
      </w:pPr>
      <w:r>
        <w:t xml:space="preserve">The knowledge gained regarding the specific ocular health trends in Colombia Medellín will serve as a foundation for future practice. The intern leaves this experience with heightened clinical confidence, a deeper understanding of public health ophthalmology, and lasting professional connections within the medical community of Colombia Medellín. This report confirms that the objectives of the internship were met successfully, contributing significantly to both personal professional development and the local healthcare initiatives in Colombia Medellín.</w:t>
      </w:r>
    </w:p>
    <w:p>
      <w:pPr>
        <w:pStyle w:val="BodyText"/>
      </w:pPr>
      <w:r>
        <w:rPr>
          <w:bCs/>
          <w:b/>
        </w:rPr>
        <w:t xml:space="preserve">Signature:</w:t>
      </w:r>
      <w:r>
        <w:t xml:space="preserve"> </w:t>
      </w:r>
      <w:r>
        <w:t xml:space="preserve">__________________________</w:t>
      </w:r>
    </w:p>
    <w:p>
      <w:pPr>
        <w:pStyle w:val="BodyText"/>
      </w:pPr>
      <w:r>
        <w:t xml:space="preserve">Intern Ophthalmologist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Colombia Medellín</dc:title>
  <dc:creator/>
  <dc:language>en</dc:language>
  <cp:keywords/>
  <dcterms:created xsi:type="dcterms:W3CDTF">2026-07-30T04:01:41Z</dcterms:created>
  <dcterms:modified xsi:type="dcterms:W3CDTF">2026-07-30T04:01:41Z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