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Ophthalmology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Cairo</w:t>
      </w:r>
    </w:p>
    <w:bookmarkStart w:id="20" w:name="Xe33a720c3e453c82f43bca5a8d5d7dfcc952f83"/>
    <w:p>
      <w:pPr>
        <w:pStyle w:val="Heading1"/>
      </w:pPr>
      <w:r>
        <w:t xml:space="preserve">Internship Report: Advanced Ophthalmology Training in Egypt Cairo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t xml:space="preserve">The Heart of the Nile: Egypt Cairo</w:t>
      </w:r>
      <w:r>
        <w:br/>
      </w:r>
      <w:r>
        <w:rPr>
          <w:bCs/>
          <w:b/>
        </w:rPr>
        <w:t xml:space="preserve">Department:</w:t>
      </w:r>
      <w:r>
        <w:t xml:space="preserve">Ophthalmology and Visual Sciences</w:t>
      </w:r>
      <w:r>
        <w:br/>
      </w:r>
      <w:r>
        <w:t xml:space="preserve">[Your Name]</w:t>
      </w:r>
      <w:r>
        <w:br/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Ophthalmology in Egypt Cairo</dc:title>
  <dc:creator/>
  <dc:language>en</dc:language>
  <cp:keywords/>
  <dcterms:created xsi:type="dcterms:W3CDTF">2026-07-29T05:06:54Z</dcterms:created>
  <dcterms:modified xsi:type="dcterms:W3CDTF">2026-07-29T05:06:54Z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