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India</w:t>
      </w:r>
      <w:r>
        <w:t xml:space="preserve"> </w:t>
      </w:r>
      <w:r>
        <w:t xml:space="preserve">Bangalore</w:t>
      </w:r>
    </w:p>
    <w:bookmarkStart w:id="30" w:name="Xfbe0dca4da0853767997ecf6a4e6213187d119f"/>
    <w:p>
      <w:pPr>
        <w:pStyle w:val="Heading1"/>
      </w:pPr>
      <w:r>
        <w:t xml:space="preserve">Clinical Internship Report:</w:t>
      </w:r>
      <w:r>
        <w:br/>
      </w:r>
      <w:r>
        <w:t xml:space="preserve">Ophthalmology Practice in India Bangalore</w:t>
      </w:r>
    </w:p>
    <w:p>
      <w:pPr>
        <w:pStyle w:val="FirstParagraph"/>
      </w:pPr>
      <w:r>
        <w:rPr>
          <w:bCs/>
          <w:b/>
        </w:rPr>
        <w:t xml:space="preserve">Date of Submission:</w:t>
      </w:r>
      <w:r>
        <w:t xml:space="preserve"> </w:t>
      </w:r>
      <w:r>
        <w:t xml:space="preserve">October 24, 2023</w:t>
      </w:r>
      <w:r>
        <w:br/>
      </w:r>
      <w:r>
        <w:rPr>
          <w:bCs/>
          <w:b/>
        </w:rPr>
        <w:t xml:space="preserve">Intern Name:</w:t>
      </w:r>
      <w:r>
        <w:t xml:space="preserve"> </w:t>
      </w:r>
      <w:r>
        <w:t xml:space="preserve">[Your Name]</w:t>
      </w:r>
      <w:r>
        <w:br/>
      </w:r>
      <w:r>
        <w:rPr>
          <w:bCs/>
          <w:b/>
        </w:rPr>
        <w:t xml:space="preserve">Institution:</w:t>
      </w:r>
    </w:p>
    <w:bookmarkStart w:id="20" w:name="introduction-and-context"/>
    <w:p>
      <w:pPr>
        <w:pStyle w:val="Heading2"/>
      </w:pPr>
      <w:r>
        <w:t xml:space="preserve">1. Introduction and Context</w:t>
      </w:r>
    </w:p>
    <w:p>
      <w:pPr>
        <w:pStyle w:val="FirstParagraph"/>
      </w:pPr>
      <w:r>
        <w:t xml:space="preserve">This report serves as a comprehensive documentation of the clinical internship undertaken in the field of Ophthalmology. The primary objective of this training was to gain hands-on experience in diagnosing, managing, and treating various ocular pathologies within a high-volume public health setting. This internship was conducted specifically in</w:t>
      </w:r>
      <w:r>
        <w:t xml:space="preserve"> </w:t>
      </w:r>
      <w:r>
        <w:rPr>
          <w:bCs/>
          <w:b/>
        </w:rPr>
        <w:t xml:space="preserve">India Bangalore</w:t>
      </w:r>
      <w:r>
        <w:t xml:space="preserve">, a metropolitan hub that presents unique ophthalmological challenges due to its rapid urbanization, diverse demographic profile, and significant burden of both infectious and degenerative eye diseases.</w:t>
      </w:r>
    </w:p>
    <w:p>
      <w:pPr>
        <w:pStyle w:val="BodyText"/>
      </w:pPr>
      <w:r>
        <w:t xml:space="preserve">Bangalore, often referred to as the Silicon Valley of India, offers a stark contrast between advanced healthcare infrastructure and traditional medical needs. As an intern focusing on the role of an</w:t>
      </w:r>
      <w:r>
        <w:t xml:space="preserve"> </w:t>
      </w:r>
      <w:r>
        <w:rPr>
          <w:bCs/>
          <w:b/>
        </w:rPr>
        <w:t xml:space="preserve">Ophthalmologist</w:t>
      </w:r>
      <w:r>
        <w:t xml:space="preserve">, I was exposed to a spectrum of cases ranging from cataracts and glaucoma in elderly populations to diabetic retinopathy among young professionals leading stressful lifestyles. This environment provided an ideal backdrop for understanding the complexities of eye care delivery in developing urban centers.</w:t>
      </w:r>
    </w:p>
    <w:bookmarkEnd w:id="20"/>
    <w:bookmarkStart w:id="21" w:name="objectives-of-the-internship"/>
    <w:p>
      <w:pPr>
        <w:pStyle w:val="Heading2"/>
      </w:pPr>
      <w:r>
        <w:t xml:space="preserve">2. Objectives of the Internship</w:t>
      </w:r>
    </w:p>
    <w:p>
      <w:pPr>
        <w:pStyle w:val="FirstParagraph"/>
      </w:pPr>
      <w:r>
        <w:t xml:space="preserve">The internship program was designed with several key objectives, all tailored to enhance my competency as a future specialist:</w:t>
      </w:r>
    </w:p>
    <w:p>
      <w:pPr>
        <w:numPr>
          <w:ilvl w:val="0"/>
          <w:numId w:val="1001"/>
        </w:numPr>
        <w:pStyle w:val="Compact"/>
      </w:pPr>
      <w:r>
        <w:rPr>
          <w:bCs/>
          <w:b/>
        </w:rPr>
        <w:t xml:space="preserve">Clinical Proficiency:</w:t>
      </w:r>
      <w:r>
        <w:t xml:space="preserve"> </w:t>
      </w:r>
      <w:r>
        <w:t xml:space="preserve">To master the fundamental skills of slit-lamp examination, direct and indirect ophthalmoscopy, tonometry, and visual field testing.</w:t>
      </w:r>
    </w:p>
    <w:p>
      <w:pPr>
        <w:numPr>
          <w:ilvl w:val="0"/>
          <w:numId w:val="1001"/>
        </w:numPr>
        <w:pStyle w:val="Compact"/>
      </w:pPr>
      <w:r>
        <w:rPr>
          <w:bCs/>
          <w:b/>
        </w:rPr>
        <w:t xml:space="preserve">Surgical Observation:</w:t>
      </w:r>
      <w:r>
        <w:t xml:space="preserve"> </w:t>
      </w:r>
      <w:r>
        <w:t xml:space="preserve">To observe and assist in cataract surgeries (Phacoemulsification), vitreoretinal procedures, and oculoplastic interventions under strict supervision.</w:t>
      </w:r>
    </w:p>
    <w:p>
      <w:pPr>
        <w:numPr>
          <w:ilvl w:val="0"/>
          <w:numId w:val="1001"/>
        </w:numPr>
        <w:pStyle w:val="Compact"/>
      </w:pPr>
      <w:r>
        <w:rPr>
          <w:bCs/>
          <w:b/>
        </w:rPr>
        <w:t xml:space="preserve">Epidemiological Awareness:</w:t>
      </w:r>
      <w:r>
        <w:t xml:space="preserve"> </w:t>
      </w:r>
      <w:r>
        <w:t xml:space="preserve">To understand the prevalence of specific eye diseases prevalent in</w:t>
      </w:r>
      <w:r>
        <w:t xml:space="preserve"> </w:t>
      </w:r>
      <w:r>
        <w:rPr>
          <w:bCs/>
          <w:b/>
        </w:rPr>
        <w:t xml:space="preserve">India Bangalore</w:t>
      </w:r>
      <w:r>
        <w:t xml:space="preserve">, such as glaucoma and diabetic eye disease.</w:t>
      </w:r>
    </w:p>
    <w:p>
      <w:pPr>
        <w:numPr>
          <w:ilvl w:val="0"/>
          <w:numId w:val="1001"/>
        </w:numPr>
        <w:pStyle w:val="Compact"/>
      </w:pPr>
      <w:r>
        <w:rPr>
          <w:bCs/>
          <w:b/>
        </w:rPr>
        <w:t xml:space="preserve">Patient Communication:</w:t>
      </w:r>
      <w:r>
        <w:t xml:space="preserve"> </w:t>
      </w:r>
      <w:r>
        <w:t xml:space="preserve">To develop effective communication strategies with patients from diverse linguistic and socioeconomic backgrounds.</w:t>
      </w:r>
    </w:p>
    <w:bookmarkEnd w:id="21"/>
    <w:bookmarkStart w:id="25" w:name="clinical-experience-and-case-studies"/>
    <w:p>
      <w:pPr>
        <w:pStyle w:val="Heading2"/>
      </w:pPr>
      <w:r>
        <w:t xml:space="preserve">3. Clinical Experience and Case Studies</w:t>
      </w:r>
    </w:p>
    <w:p>
      <w:pPr>
        <w:pStyle w:val="FirstParagraph"/>
      </w:pPr>
      <w:r>
        <w:t xml:space="preserve">The duration of the internship allowed for rotation through various departments, including General Ophthalmology, Vitreoretina, Cornea, and Oculoplastics. Working under the guidance of senior consultants in an</w:t>
      </w:r>
      <w:r>
        <w:t xml:space="preserve"> </w:t>
      </w:r>
      <w:r>
        <w:rPr>
          <w:bCs/>
          <w:b/>
        </w:rPr>
        <w:t xml:space="preserve">Ophthalmologist</w:t>
      </w:r>
      <w:r>
        <w:t xml:space="preserve"> </w:t>
      </w:r>
      <w:r>
        <w:t xml:space="preserve">capacity provided me with insights into evidence-based practice adapted to local resource constraints.</w:t>
      </w:r>
    </w:p>
    <w:bookmarkStart w:id="22" w:name="cataract-surgery"/>
    <w:p>
      <w:pPr>
        <w:pStyle w:val="Heading3"/>
      </w:pPr>
      <w:r>
        <w:t xml:space="preserve">3.1 Cataract Surgery</w:t>
      </w:r>
    </w:p>
    <w:p>
      <w:pPr>
        <w:pStyle w:val="FirstParagraph"/>
      </w:pPr>
      <w:r>
        <w:t xml:space="preserve">Cataract remains the leading cause of blindness globally, and this was particularly evident in the clinics of</w:t>
      </w:r>
      <w:r>
        <w:t xml:space="preserve"> </w:t>
      </w:r>
      <w:r>
        <w:rPr>
          <w:bCs/>
          <w:b/>
        </w:rPr>
        <w:t xml:space="preserve">India Bangalore</w:t>
      </w:r>
      <w:r>
        <w:t xml:space="preserve">. I observed over fifty phacoemulsification surgeries. The technique of manual small-incision cataract surgery (MSICS) was also demonstrated for complex cases where advanced technology might be less accessible. Understanding the nuances of capsulorhexis and intraocular lens (IOL) power calculation became a central part of my learning curve.</w:t>
      </w:r>
    </w:p>
    <w:bookmarkEnd w:id="22"/>
    <w:bookmarkStart w:id="23" w:name="diabetic-retinopathy"/>
    <w:p>
      <w:pPr>
        <w:pStyle w:val="Heading3"/>
      </w:pPr>
      <w:r>
        <w:t xml:space="preserve">3.2 Diabetic Retinopathy</w:t>
      </w:r>
    </w:p>
    <w:p>
      <w:pPr>
        <w:pStyle w:val="FirstParagraph"/>
      </w:pPr>
      <w:r>
        <w:t xml:space="preserve">With Bangalore having one of the highest rates of diabetes in the country, diabetic retinopathy (DR) constituted a significant portion of outpatient visits. I learned to screen patients using non-mydriatic fundus cameras and performed fluorescein angiography when necessary. The management protocols involved intravitreal anti-VEGF injections and laser photocoagulation, which were critical in preventing vision loss among this demographic.</w:t>
      </w:r>
    </w:p>
    <w:bookmarkEnd w:id="23"/>
    <w:bookmarkStart w:id="24" w:name="glaucoma-management"/>
    <w:p>
      <w:pPr>
        <w:pStyle w:val="Heading3"/>
      </w:pPr>
      <w:r>
        <w:t xml:space="preserve">3.3 Glaucoma Management</w:t>
      </w:r>
    </w:p>
    <w:p>
      <w:pPr>
        <w:pStyle w:val="FirstParagraph"/>
      </w:pPr>
      <w:r>
        <w:t xml:space="preserve">Awareness of glaucoma is often low among the general population in</w:t>
      </w:r>
      <w:r>
        <w:t xml:space="preserve"> </w:t>
      </w:r>
      <w:r>
        <w:rPr>
          <w:bCs/>
          <w:b/>
        </w:rPr>
        <w:t xml:space="preserve">India Bangalore</w:t>
      </w:r>
      <w:r>
        <w:t xml:space="preserve">, leading to late presentations with advanced optic nerve damage. I practiced tonometry and perimetry extensively. Managing open-angle glaucoma required a multidisciplinary approach, involving medication adherence counseling, laser trabeculoplasty, and surgical intervention when medical therapy failed.</w:t>
      </w:r>
    </w:p>
    <w:bookmarkEnd w:id="24"/>
    <w:bookmarkEnd w:id="25"/>
    <w:bookmarkStart w:id="26" w:name="public-health-and-community-outreach"/>
    <w:p>
      <w:pPr>
        <w:pStyle w:val="Heading2"/>
      </w:pPr>
      <w:r>
        <w:t xml:space="preserve">4. Public Health and Community Outreach</w:t>
      </w:r>
    </w:p>
    <w:p>
      <w:pPr>
        <w:pStyle w:val="FirstParagraph"/>
      </w:pPr>
      <w:r>
        <w:t xml:space="preserve">A unique aspect of practicing as an</w:t>
      </w:r>
      <w:r>
        <w:t xml:space="preserve"> </w:t>
      </w:r>
      <w:r>
        <w:rPr>
          <w:bCs/>
          <w:b/>
        </w:rPr>
        <w:t xml:space="preserve">Ophthalmologist</w:t>
      </w:r>
      <w:r>
        <w:t xml:space="preserve"> </w:t>
      </w:r>
      <w:r>
        <w:t xml:space="preserve">in this region is the emphasis on community health. The internship included two weeks of fieldwork in the peri-urban areas surrounding</w:t>
      </w:r>
      <w:r>
        <w:t xml:space="preserve"> </w:t>
      </w:r>
      <w:r>
        <w:rPr>
          <w:bCs/>
          <w:b/>
        </w:rPr>
        <w:t xml:space="preserve">India Bangalore</w:t>
      </w:r>
      <w:r>
        <w:t xml:space="preserve">. Here, we conducted eye camps to screen for refractive errors and common pathologies. This experience highlighted the barriers to healthcare access, including cost, transportation, and lack of awareness. It reinforced the importance of tele-ophthalmology and mobile screening units in bridging this gap.</w:t>
      </w:r>
    </w:p>
    <w:bookmarkEnd w:id="26"/>
    <w:bookmarkStart w:id="27" w:name="challenges-encountered"/>
    <w:p>
      <w:pPr>
        <w:pStyle w:val="Heading2"/>
      </w:pPr>
      <w:r>
        <w:t xml:space="preserve">5. Challenges Encountered</w:t>
      </w:r>
    </w:p>
    <w:p>
      <w:pPr>
        <w:pStyle w:val="FirstParagraph"/>
      </w:pPr>
      <w:r>
        <w:t xml:space="preserve">The internship was not without its challenges. The sheer volume of patients in government hospitals within</w:t>
      </w:r>
      <w:r>
        <w:t xml:space="preserve"> </w:t>
      </w:r>
      <w:r>
        <w:rPr>
          <w:bCs/>
          <w:b/>
        </w:rPr>
        <w:t xml:space="preserve">India Bangalore</w:t>
      </w:r>
      <w:r>
        <w:t xml:space="preserve"> </w:t>
      </w:r>
      <w:r>
        <w:t xml:space="preserve">often led to limited consultation time per patient. Learning to prioritize cases based on urgency and potential for visual recovery was a crucial skill developed during this period. Additionally, the financial constraints of many patients meant that treatment plans had to be tailored carefully, often requiring the use of generic medications or cost-effective surgical techniques without compromising outcomes.</w:t>
      </w:r>
    </w:p>
    <w:bookmarkEnd w:id="27"/>
    <w:bookmarkStart w:id="28" w:name="skills-acquired"/>
    <w:p>
      <w:pPr>
        <w:pStyle w:val="Heading2"/>
      </w:pPr>
      <w:r>
        <w:t xml:space="preserve">6. Skills Acquired</w:t>
      </w:r>
    </w:p>
    <w:p>
      <w:pPr>
        <w:numPr>
          <w:ilvl w:val="0"/>
          <w:numId w:val="1002"/>
        </w:numPr>
        <w:pStyle w:val="Compact"/>
      </w:pPr>
      <w:r>
        <w:rPr>
          <w:bCs/>
          <w:b/>
        </w:rPr>
        <w:t xml:space="preserve">Diagnostic Accuracy:</w:t>
      </w:r>
      <w:r>
        <w:t xml:space="preserve"> </w:t>
      </w:r>
      <w:r>
        <w:t xml:space="preserve">Enhanced ability to differentiate between similar clinical presentations using basic and advanced diagnostic tools.</w:t>
      </w:r>
    </w:p>
    <w:p>
      <w:pPr>
        <w:numPr>
          <w:ilvl w:val="0"/>
          <w:numId w:val="1002"/>
        </w:numPr>
        <w:pStyle w:val="Compact"/>
      </w:pPr>
      <w:r>
        <w:rPr>
          <w:bCs/>
          <w:b/>
        </w:rPr>
        <w:t xml:space="preserve">Surgical Dexterity:</w:t>
      </w:r>
      <w:r>
        <w:t xml:space="preserve"> </w:t>
      </w:r>
      <w:r>
        <w:t xml:space="preserve">Improved hand-eye coordination and understanding of microsurgical instruments through assisted surgeries.</w:t>
      </w:r>
    </w:p>
    <w:p>
      <w:pPr>
        <w:numPr>
          <w:ilvl w:val="0"/>
          <w:numId w:val="1002"/>
        </w:numPr>
        <w:pStyle w:val="Compact"/>
      </w:pPr>
      <w:r>
        <w:rPr>
          <w:bCs/>
          <w:b/>
        </w:rPr>
        <w:t xml:space="preserve">Cultural Competency:</w:t>
      </w:r>
      <w:r>
        <w:t xml:space="preserve"> </w:t>
      </w:r>
      <w:r>
        <w:t xml:space="preserve">Ability to interact respectfully with patients from various cultural backgrounds, ensuring informed consent is truly understood.</w:t>
      </w:r>
    </w:p>
    <w:p>
      <w:pPr>
        <w:numPr>
          <w:ilvl w:val="0"/>
          <w:numId w:val="1002"/>
        </w:numPr>
        <w:pStyle w:val="Compact"/>
      </w:pPr>
      <w:r>
        <w:rPr>
          <w:bCs/>
          <w:b/>
        </w:rPr>
        <w:t xml:space="preserve">Epidemiological Insight:</w:t>
      </w:r>
      <w:r>
        <w:t xml:space="preserve"> </w:t>
      </w:r>
      <w:r>
        <w:t xml:space="preserve">A deeper understanding of the public health landscape of eye care in a rapidly developing urban center like Bangalore.</w:t>
      </w:r>
    </w:p>
    <w:bookmarkEnd w:id="28"/>
    <w:bookmarkStart w:id="29" w:name="conclusion-and-future-outlook"/>
    <w:p>
      <w:pPr>
        <w:pStyle w:val="Heading2"/>
      </w:pPr>
      <w:r>
        <w:t xml:space="preserve">7. Conclusion and Future Outlook</w:t>
      </w:r>
    </w:p>
    <w:p>
      <w:pPr>
        <w:pStyle w:val="FirstParagraph"/>
      </w:pPr>
      <w:r>
        <w:t xml:space="preserve">In conclusion, this internship has been a transformative experience that has solidified my passion for ophthalmology. The opportunity to train as an aspiring</w:t>
      </w:r>
      <w:r>
        <w:t xml:space="preserve"> </w:t>
      </w:r>
      <w:r>
        <w:rPr>
          <w:bCs/>
          <w:b/>
        </w:rPr>
        <w:t xml:space="preserve">Ophthalmologist</w:t>
      </w:r>
      <w:r>
        <w:t xml:space="preserve"> </w:t>
      </w:r>
      <w:r>
        <w:t xml:space="preserve">in the dynamic healthcare environment of</w:t>
      </w:r>
      <w:r>
        <w:t xml:space="preserve"> </w:t>
      </w:r>
      <w:r>
        <w:rPr>
          <w:bCs/>
          <w:b/>
        </w:rPr>
        <w:t xml:space="preserve">India Bangalore</w:t>
      </w:r>
      <w:r>
        <w:t xml:space="preserve"> </w:t>
      </w:r>
      <w:r>
        <w:t xml:space="preserve">provided me with a robust foundation in clinical skills and patient management. I witnessed firsthand how advanced medical technology can coexist with traditional care methods to serve a diverse population.</w:t>
      </w:r>
    </w:p>
    <w:p>
      <w:pPr>
        <w:pStyle w:val="BodyText"/>
      </w:pPr>
      <w:r>
        <w:t xml:space="preserve">The experience has prepared me for future responsibilities by teaching resilience, adaptability, and the importance of compassionate care. As I move forward in my career, I aim to contribute to the field by advocating for better preventive eye care strategies in urban India and utilizing technology to improve access for underserved populations. The insights gained during this internship will undoubtedly shape my practice as a dedicated specialist committed to saving sight in</w:t>
      </w:r>
      <w:r>
        <w:t xml:space="preserve"> </w:t>
      </w:r>
      <w:r>
        <w:rPr>
          <w:bCs/>
          <w:b/>
        </w:rPr>
        <w:t xml:space="preserve">India Bangalore</w:t>
      </w:r>
      <w:r>
        <w:t xml:space="preserve"> </w:t>
      </w:r>
      <w:r>
        <w:t xml:space="preserve">and beyond.</w:t>
      </w:r>
    </w:p>
    <w:p>
      <w:pPr>
        <w:pStyle w:val="BodyText"/>
      </w:pPr>
      <w:r>
        <w:rPr>
          <w:iCs/>
          <w:i/>
        </w:rPr>
        <w:t xml:space="preserve">This document is a confidential internship report intended for academic review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India Bangalore</dc:title>
  <dc:creator/>
  <dc:language>en</dc:language>
  <cp:keywords/>
  <dcterms:created xsi:type="dcterms:W3CDTF">2026-07-29T08:57:33Z</dcterms:created>
  <dcterms:modified xsi:type="dcterms:W3CDTF">2026-07-29T08:57:33Z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