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Israel,</w:t>
      </w:r>
      <w:r>
        <w:t xml:space="preserve"> </w:t>
      </w:r>
      <w:r>
        <w:t xml:space="preserve">Tel</w:t>
      </w:r>
      <w:r>
        <w:t xml:space="preserve"> </w:t>
      </w:r>
      <w:r>
        <w:t xml:space="preserve">Aviv</w:t>
      </w:r>
    </w:p>
    <w:bookmarkStart w:id="21" w:name="internship-report"/>
    <w:p>
      <w:pPr>
        <w:pStyle w:val="Heading1"/>
      </w:pPr>
      <w:r>
        <w:t xml:space="preserve">Internship Report</w:t>
      </w:r>
    </w:p>
    <w:bookmarkStart w:id="20" w:name="Xcae6ac4b60abce04dbe05227817470deffaa14d"/>
    <w:p>
      <w:pPr>
        <w:pStyle w:val="Heading2"/>
      </w:pPr>
      <w:r>
        <w:t xml:space="preserve">Clinical Observations and Professional Development in Ophthalmology</w:t>
      </w:r>
    </w:p>
    <w:p>
      <w:pPr>
        <w:pStyle w:val="FirstParagraph"/>
      </w:pPr>
      <w:r>
        <w:rPr>
          <w:bCs/>
          <w:b/>
        </w:rPr>
        <w:t xml:space="preserve">Cohort:</w:t>
      </w:r>
      <w:r>
        <w:t xml:space="preserve"> </w:t>
      </w:r>
      <w:r>
        <w:t xml:space="preserve">Medical Sciences Internship Program</w:t>
      </w:r>
      <w:r>
        <w:br/>
      </w:r>
      <w:r>
        <w:rPr>
          <w:bCs/>
          <w:b/>
        </w:rPr>
        <w:t xml:space="preserve">Site Location:</w:t>
      </w:r>
      <w:r>
        <w:t xml:space="preserve"> </w:t>
      </w:r>
      <w:r>
        <w:t xml:space="preserve">Israel, Tel Aviv</w:t>
      </w:r>
      <w:r>
        <w:br/>
      </w:r>
      <w:r>
        <w:rPr>
          <w:bCs/>
          <w:b/>
        </w:rPr>
        <w:t xml:space="preserve">Date of Submission:</w:t>
      </w:r>
      <w:r>
        <w:t xml:space="preserve"> </w:t>
      </w:r>
      <w:r>
        <w:t xml:space="preserve">October 2023</w:t>
      </w:r>
    </w:p>
    <w:bookmarkEnd w:id="20"/>
    <w:bookmarkEnd w:id="21"/>
    <w:bookmarkStart w:id="22" w:name="executive-summary-and-introduction"/>
    <w:p>
      <w:pPr>
        <w:pStyle w:val="Heading3"/>
      </w:pPr>
      <w:r>
        <w:t xml:space="preserve">1. Executive Summary and Introduction</w:t>
      </w:r>
    </w:p>
    <w:p>
      <w:pPr>
        <w:pStyle w:val="FirstParagraph"/>
      </w:pPr>
      <w:r>
        <w:t xml:space="preserve">This report details the clinical experiences, academic observations, and professional growth achieved during a comprehensive internship focused on Ophthalmology. The primary site of this internship was located in Israel, Tel Aviv, a city renowned for its advanced healthcare infrastructure and high concentration of medical innovation. The objective of this placement was to bridge theoretical knowledge with practical application in a dynamic urban medical environment. By immersing myself in the daily operations of an ophthalmic clinic within Israel's bustling metropolis, I gained profound insights into modern diagnostic techniques, surgical assistance protocols, and the unique epidemiological profiles affecting patient populations in this region.</w:t>
      </w:r>
    </w:p>
    <w:bookmarkEnd w:id="22"/>
    <w:bookmarkStart w:id="23" w:name="X4bf16be498c0c40e391577ca61f63e8e099aeb5"/>
    <w:p>
      <w:pPr>
        <w:pStyle w:val="Heading3"/>
      </w:pPr>
      <w:r>
        <w:t xml:space="preserve">2. Setting the Context: The Medical Landscape of Israel and Tel Aviv</w:t>
      </w:r>
    </w:p>
    <w:p>
      <w:pPr>
        <w:pStyle w:val="FirstParagraph"/>
      </w:pPr>
      <w:r>
        <w:t xml:space="preserve">The choice to conduct this internship in Israel, Tel Aviv, was driven by the region’s status as a global hub for medical technology and ophthalmic research. The healthcare system in Israel is widely recognized for its efficiency, accessibility, and high standards of care. Specifically, the clinics in Tel Aviv operate at a pace that mirrors the city's energetic atmosphere yet maintains rigorous clinical precision. Patients here often present with complex cases due to the diverse genetic background of the population, which includes Jewish diaspora communities as well as Arab citizens and expatriates.</w:t>
      </w:r>
    </w:p>
    <w:p>
      <w:pPr>
        <w:pStyle w:val="BodyText"/>
      </w:pPr>
      <w:r>
        <w:t xml:space="preserve">The infrastructure in Israel supports state-of-the-art diagnostic equipment, including advanced OCT (Optical Coherence Tomography) scanning and AI-integrated retinal imaging. This technological backdrop provided an ideal environment for understanding how modern tools enhance the practice of Ophthalmology. The integration of digital health records and tele-ophthalmology services in Tel Aviv further demonstrated the future trajectory of eye care, allowing for seamless referrals between primary care providers and specialist centers.</w:t>
      </w:r>
    </w:p>
    <w:bookmarkEnd w:id="23"/>
    <w:bookmarkStart w:id="24" w:name="X5d842143c092ad327bd5930a7a0a3b28e9acaf0"/>
    <w:p>
      <w:pPr>
        <w:pStyle w:val="Heading3"/>
      </w:pPr>
      <w:r>
        <w:t xml:space="preserve">3. Clinical Experience and Routine Procedures</w:t>
      </w:r>
    </w:p>
    <w:p>
      <w:pPr>
        <w:pStyle w:val="FirstParagraph"/>
      </w:pPr>
      <w:r>
        <w:t xml:space="preserve">A significant portion of this internship was dedicated to mastering the fundamentals of ocular examination. Under the supervision of senior consultants, I learned to perform slit-lamp biomicroscopy, direct and indirect ophthalmoscopy, and tonometry with precision. The sheer volume of patients in Tel Aviv allowed for rapid repetition of these skills, ensuring that technical proficiency developed quickly.</w:t>
      </w:r>
    </w:p>
    <w:p>
      <w:pPr>
        <w:pStyle w:val="BodyText"/>
      </w:pPr>
      <w:r>
        <w:t xml:space="preserve">In the realm of Ophthalmology pathology, I observed a high prevalence of diabetic retinopathy and glaucoma. Given Israel’s demographic shifts and lifestyle factors, metabolic eye diseases were particularly prominent. My role involved assisting in fundus photography analysis and documenting visual field tests for glaucoma suspects. Furthermore, I participated in pre-operative assessments for cataract surgeries, learning the importance of biometry measurements using optical interferometry to select the correct intraocular lens power.</w:t>
      </w:r>
    </w:p>
    <w:p>
      <w:pPr>
        <w:pStyle w:val="BodyText"/>
      </w:pPr>
      <w:r>
        <w:t xml:space="preserve">One distinct aspect of training in this specific location was exposure to trauma cases resulting from industrial and agricultural work common in surrounding regions. This required a nuanced approach to ocular trauma management, including corneal laceration repairs and foreign body removal, highlighting the versatility required of an Ophthalmologist working in a major city like Israel, Tel Aviv.</w:t>
      </w:r>
    </w:p>
    <w:bookmarkEnd w:id="24"/>
    <w:bookmarkStart w:id="25" w:name="surgical-observations-and-assistantship"/>
    <w:p>
      <w:pPr>
        <w:pStyle w:val="Heading3"/>
      </w:pPr>
      <w:r>
        <w:t xml:space="preserve">4. Surgical Observations and Assistantship</w:t>
      </w:r>
    </w:p>
    <w:p>
      <w:pPr>
        <w:pStyle w:val="FirstParagraph"/>
      </w:pPr>
      <w:r>
        <w:t xml:space="preserve">The surgical wing of the internship provided unparalleled exposure to microsurgical techniques. In Israel, there is a strong emphasis on phacoemulsification, a technique I observed extensively in Tel Aviv’s leading centers. Watching seasoned surgeons perform cataract extractions with minimal incisions underscored the evolution of minimally invasive surgery.</w:t>
      </w:r>
    </w:p>
    <w:p>
      <w:pPr>
        <w:pStyle w:val="BodyText"/>
      </w:pPr>
      <w:r>
        <w:t xml:space="preserve">I was privileged to assist in refractive surgery evaluations, including LASIK and SMILE procedures. Understanding the patient selection criteria—such as corneal thickness, dry eye status, and prescription stability—was critical. The internship allowed me to learn how to counsel patients regarding realistic expectations post-surgery, a skill that is just as vital in Ophthalmology as the technical execution of the procedure itself.</w:t>
      </w:r>
    </w:p>
    <w:bookmarkEnd w:id="25"/>
    <w:bookmarkStart w:id="26" w:name="cultural-and-professional-integration"/>
    <w:p>
      <w:pPr>
        <w:pStyle w:val="Heading3"/>
      </w:pPr>
      <w:r>
        <w:t xml:space="preserve">5. Cultural and Professional Integration</w:t>
      </w:r>
    </w:p>
    <w:p>
      <w:pPr>
        <w:pStyle w:val="FirstParagraph"/>
      </w:pPr>
      <w:r>
        <w:t xml:space="preserve">Working in Israel, Tel Aviv, was not merely a clinical exercise but also a cultural immersion. The medical team consisted of professionals from diverse backgrounds, reflecting the global nature of medical practice in Tel Aviv. Navigating multi-lingual consultations (Hebrew, Arabic, English) required adaptability and effective communication strategies. This experience refined my ability to build rapport with patients regardless of their linguistic or cultural background.</w:t>
      </w:r>
    </w:p>
    <w:p>
      <w:pPr>
        <w:pStyle w:val="BodyText"/>
      </w:pPr>
      <w:r>
        <w:t xml:space="preserve">The fast-paced environment of a Tel Aviv clinic taught me the importance of time management without compromising patient care. The collegial atmosphere fostered open discussions about difficult cases, encouraging a collaborative approach to problem-solving. This peer-learning aspect was instrumental in my development as an emerging specialist in Ophthalmology.</w:t>
      </w:r>
    </w:p>
    <w:bookmarkEnd w:id="26"/>
    <w:bookmarkStart w:id="27" w:name="conclusion-and-future-outlook"/>
    <w:p>
      <w:pPr>
        <w:pStyle w:val="Heading3"/>
      </w:pPr>
      <w:r>
        <w:t xml:space="preserve">6. Conclusion and Future Outlook</w:t>
      </w:r>
    </w:p>
    <w:p>
      <w:pPr>
        <w:pStyle w:val="FirstParagraph"/>
      </w:pPr>
      <w:r>
        <w:t xml:space="preserve">In conclusion, this internship has been a transformative period in my medical education. By focusing on the specialized field of Ophthalmology within the context of Israel, Tel Aviv, I have acquired both technical skills and a broader perspective on global health standards. The combination of cutting-edge technology, high patient volume, and diverse clinical presentations provided a robust training ground.</w:t>
      </w:r>
    </w:p>
    <w:p>
      <w:pPr>
        <w:pStyle w:val="BodyText"/>
      </w:pPr>
      <w:r>
        <w:t xml:space="preserve">The experience has solidified my commitment to pursuing a career in eye care. The lessons learned regarding the management of chronic conditions like diabetes-related eye disease, as well as the precision required in refractive surgery, will serve as foundational elements of my professional practice. I am deeply grateful for the opportunity to train in such a vibrant medical community and look forward to applying these insights to improve visual health outcomes in my future career.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Israel, Tel Aviv</dc:title>
  <dc:creator/>
  <dc:language>en</dc:language>
  <cp:keywords/>
  <dcterms:created xsi:type="dcterms:W3CDTF">2026-07-29T18:01:14Z</dcterms:created>
  <dcterms:modified xsi:type="dcterms:W3CDTF">2026-07-29T18:01:14Z</dcterms:modified>
</cp:coreProperties>
</file>

<file path=docProps/custom.xml><?xml version="1.0" encoding="utf-8"?>
<Properties xmlns="http://schemas.openxmlformats.org/officeDocument/2006/custom-properties" xmlns:vt="http://schemas.openxmlformats.org/officeDocument/2006/docPropsVTypes"/>
</file>